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CF2437">
      <w:pPr>
        <w:pStyle w:val="resh-title"/>
        <w:shd w:val="clear" w:color="auto" w:fill="FFFFFF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054F8A">
      <w:pPr>
        <w:spacing w:before="120"/>
        <w:jc w:val="both"/>
        <w:rPr>
          <w:b/>
        </w:rPr>
      </w:pPr>
    </w:p>
    <w:p w:rsidR="000B310D" w:rsidRPr="008F0930" w:rsidRDefault="00F24930" w:rsidP="00FC6295">
      <w:pPr>
        <w:spacing w:before="120"/>
        <w:jc w:val="center"/>
        <w:rPr>
          <w:b/>
        </w:rPr>
      </w:pPr>
      <w:r>
        <w:rPr>
          <w:b/>
        </w:rPr>
        <w:t>ПРОТОКОЛ</w:t>
      </w:r>
      <w:r w:rsidR="000B310D" w:rsidRPr="002113B4">
        <w:rPr>
          <w:b/>
        </w:rPr>
        <w:t xml:space="preserve"> № </w:t>
      </w:r>
      <w:r w:rsidR="0093053A">
        <w:rPr>
          <w:b/>
        </w:rPr>
        <w:t>7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93053A">
        <w:rPr>
          <w:b/>
        </w:rPr>
        <w:t>01</w:t>
      </w:r>
      <w:r w:rsidR="00D802CE" w:rsidRPr="002113B4">
        <w:rPr>
          <w:b/>
          <w:lang w:val="en-US"/>
        </w:rPr>
        <w:t>.0</w:t>
      </w:r>
      <w:r w:rsidR="0093053A">
        <w:rPr>
          <w:b/>
        </w:rPr>
        <w:t>3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0B310D" w:rsidRDefault="000B310D" w:rsidP="00F24930">
      <w:pPr>
        <w:spacing w:before="120"/>
        <w:ind w:firstLine="708"/>
        <w:jc w:val="both"/>
      </w:pPr>
      <w:r w:rsidRPr="002113B4">
        <w:t xml:space="preserve">Днес, </w:t>
      </w:r>
      <w:r w:rsidR="0093053A">
        <w:t>01</w:t>
      </w:r>
      <w:r w:rsidR="00D802CE" w:rsidRPr="004E684A">
        <w:rPr>
          <w:lang w:val="en-US"/>
        </w:rPr>
        <w:t>.0</w:t>
      </w:r>
      <w:r w:rsidR="0093053A">
        <w:t>3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0222C7">
        <w:rPr>
          <w:lang w:val="en-US"/>
        </w:rPr>
        <w:t>1</w:t>
      </w:r>
      <w:r w:rsidR="00C96203">
        <w:t>7</w:t>
      </w:r>
      <w:r w:rsidR="000222C7">
        <w:rPr>
          <w:lang w:val="en-US"/>
        </w:rPr>
        <w:t>:</w:t>
      </w:r>
      <w:r w:rsidR="00C96203">
        <w:t>05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DA7AB5" w:rsidRPr="002113B4" w:rsidRDefault="00DA7AB5" w:rsidP="00275010">
      <w:pPr>
        <w:spacing w:before="120"/>
        <w:jc w:val="both"/>
      </w:pPr>
    </w:p>
    <w:p w:rsidR="0093053A" w:rsidRPr="0093053A" w:rsidRDefault="0093053A" w:rsidP="0093053A">
      <w:pPr>
        <w:spacing w:before="120"/>
        <w:jc w:val="both"/>
        <w:rPr>
          <w:i/>
        </w:rPr>
      </w:pPr>
      <w:r w:rsidRPr="0093053A">
        <w:rPr>
          <w:i/>
        </w:rPr>
        <w:t>1. Обявяване на последователността на представяне в диспут</w:t>
      </w:r>
      <w:r w:rsidR="0024439C">
        <w:rPr>
          <w:i/>
        </w:rPr>
        <w:t>ите по БНТ 2- София на партиите и</w:t>
      </w:r>
      <w:r w:rsidRPr="0093053A">
        <w:rPr>
          <w:i/>
        </w:rPr>
        <w:t xml:space="preserve"> коалициите от партии, регистрирани в РИК за участие в изборите за народни</w:t>
      </w:r>
      <w:r>
        <w:rPr>
          <w:i/>
        </w:rPr>
        <w:t xml:space="preserve"> представители на 02.04.2023 г.</w:t>
      </w:r>
    </w:p>
    <w:p w:rsidR="00767981" w:rsidRDefault="0093053A" w:rsidP="0093053A">
      <w:pPr>
        <w:spacing w:before="120"/>
        <w:jc w:val="both"/>
        <w:rPr>
          <w:i/>
        </w:rPr>
      </w:pPr>
      <w:r w:rsidRPr="0093053A">
        <w:rPr>
          <w:i/>
        </w:rPr>
        <w:t>2. Поправка на техническа грешка в Решение № 36-НС от 28 февруари 2023 г. на Районната избирателна комисия в 24 ИК София относно регистриране на кандидатската листа, предложена от КП „Продължаваме промяната – Демократична България“ за участие в изборите за Народно събрание на 02.04.2023 г.</w:t>
      </w:r>
    </w:p>
    <w:p w:rsidR="00941EE2" w:rsidRPr="0093053A" w:rsidRDefault="00941EE2" w:rsidP="0093053A">
      <w:pPr>
        <w:spacing w:before="120"/>
        <w:jc w:val="both"/>
        <w:rPr>
          <w:i/>
        </w:rPr>
      </w:pPr>
    </w:p>
    <w:p w:rsidR="00D802CE" w:rsidRPr="00767981" w:rsidRDefault="00DC1B3D" w:rsidP="00767981">
      <w:pPr>
        <w:spacing w:before="120"/>
        <w:jc w:val="both"/>
        <w:rPr>
          <w:i/>
        </w:rPr>
      </w:pPr>
      <w:r w:rsidRPr="00E37516">
        <w:rPr>
          <w:b/>
        </w:rPr>
        <w:t>На заседанието присъстваха:</w:t>
      </w:r>
      <w:r w:rsidR="00D802CE" w:rsidRPr="00E37516"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3C3412" w:rsidRPr="00E37516">
        <w:t xml:space="preserve">, </w:t>
      </w:r>
      <w:r w:rsidR="00B8256D" w:rsidRPr="00E37516">
        <w:t xml:space="preserve">Валери </w:t>
      </w:r>
      <w:r w:rsidR="006823E5" w:rsidRPr="00E37516">
        <w:t>Владимиров</w:t>
      </w:r>
      <w:r w:rsidR="007429F8" w:rsidRPr="00E37516">
        <w:t xml:space="preserve"> </w:t>
      </w:r>
      <w:r w:rsidR="00B8256D" w:rsidRPr="00E37516">
        <w:t xml:space="preserve">Цолов, Добри </w:t>
      </w:r>
      <w:r w:rsidR="00CA3C3D" w:rsidRPr="00E37516">
        <w:t xml:space="preserve">Тенчев </w:t>
      </w:r>
      <w:r w:rsidR="00B8256D" w:rsidRPr="00E37516">
        <w:t xml:space="preserve">Тенев, </w:t>
      </w:r>
      <w:r w:rsidR="00561CA8" w:rsidRPr="00E37516">
        <w:t xml:space="preserve">Александър Стоилов Стоев, </w:t>
      </w:r>
      <w:r w:rsidR="008F0930" w:rsidRPr="00E37516">
        <w:t>Марин</w:t>
      </w:r>
      <w:r w:rsidR="008F0930">
        <w:t xml:space="preserve"> Даниелов Донков</w:t>
      </w:r>
      <w:r w:rsidR="00561CA8" w:rsidRPr="00E37516">
        <w:t>, Даниела Иванова Ненкова,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93053A">
        <w:t xml:space="preserve">, </w:t>
      </w:r>
      <w:r w:rsidR="0093053A" w:rsidRPr="00E37516">
        <w:t>Стоил Петромил Сотиров</w:t>
      </w:r>
    </w:p>
    <w:p w:rsidR="0093053A" w:rsidRDefault="00DC1B3D" w:rsidP="00054F8A">
      <w:pPr>
        <w:spacing w:before="120"/>
        <w:jc w:val="both"/>
      </w:pPr>
      <w:r w:rsidRPr="0093053A">
        <w:rPr>
          <w:b/>
        </w:rPr>
        <w:t>Отсъстващи</w:t>
      </w:r>
      <w:r w:rsidRPr="002113B4">
        <w:t>:</w:t>
      </w:r>
      <w:r w:rsidR="00DB3926" w:rsidRPr="00DB3926">
        <w:t xml:space="preserve"> </w:t>
      </w:r>
      <w:r w:rsidR="0093053A" w:rsidRPr="00E37516">
        <w:t>Благомира Димитрова Андонова</w:t>
      </w:r>
      <w:r w:rsidR="0093053A">
        <w:t>,</w:t>
      </w:r>
      <w:r w:rsidR="0093053A" w:rsidRPr="00DB3926">
        <w:t xml:space="preserve"> </w:t>
      </w:r>
      <w:r w:rsidR="00DB3926" w:rsidRPr="00DB3926">
        <w:t>Виктория Георгиева Илиева</w:t>
      </w:r>
      <w:r w:rsidR="00941EE2">
        <w:t xml:space="preserve">, </w:t>
      </w:r>
      <w:r w:rsidR="0093053A" w:rsidRPr="00E37516">
        <w:t>Десислава Здравкова Таранова-Андонова</w:t>
      </w:r>
      <w:r w:rsidR="00941EE2">
        <w:t xml:space="preserve">, </w:t>
      </w:r>
      <w:r w:rsidR="00941EE2" w:rsidRPr="00E37516">
        <w:t>Георги Христов Кюркчиев</w:t>
      </w:r>
    </w:p>
    <w:p w:rsidR="00941EE2" w:rsidRDefault="0097277C" w:rsidP="00054F8A">
      <w:pPr>
        <w:spacing w:before="120"/>
        <w:jc w:val="both"/>
      </w:pPr>
      <w:r>
        <w:t>Заседанието се председателст</w:t>
      </w:r>
      <w:r w:rsidR="00DC1B3D" w:rsidRPr="002113B4">
        <w:t>ва от</w:t>
      </w:r>
      <w:r w:rsidR="00DB3926" w:rsidRPr="00DB3926"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767981">
        <w:rPr>
          <w:lang w:val="en-US"/>
        </w:rPr>
        <w:t xml:space="preserve"> - </w:t>
      </w:r>
      <w:r w:rsidR="00527419" w:rsidRPr="002113B4">
        <w:t xml:space="preserve">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8C6F9A" w:rsidRDefault="00DC1B3D" w:rsidP="00054F8A">
      <w:pPr>
        <w:spacing w:before="120"/>
        <w:jc w:val="both"/>
      </w:pPr>
      <w:r w:rsidRPr="002113B4">
        <w:t xml:space="preserve">Уважаеми колеги, </w:t>
      </w:r>
      <w:r w:rsidR="00F82438" w:rsidRPr="00C77628">
        <w:rPr>
          <w:b/>
        </w:rPr>
        <w:t xml:space="preserve">присъстват </w:t>
      </w:r>
      <w:r w:rsidR="0097277C" w:rsidRPr="00C77628">
        <w:rPr>
          <w:b/>
        </w:rPr>
        <w:t>1</w:t>
      </w:r>
      <w:r w:rsidR="00941EE2">
        <w:rPr>
          <w:b/>
          <w:lang w:val="en-US"/>
        </w:rPr>
        <w:t>3</w:t>
      </w:r>
      <w:r w:rsidR="00860D2B" w:rsidRPr="00C77628">
        <w:rPr>
          <w:b/>
        </w:rPr>
        <w:t xml:space="preserve"> /</w:t>
      </w:r>
      <w:r w:rsidR="00941EE2">
        <w:rPr>
          <w:b/>
        </w:rPr>
        <w:t>тринадесет</w:t>
      </w:r>
      <w:r w:rsidR="00860D2B" w:rsidRPr="00C77628">
        <w:rPr>
          <w:b/>
        </w:rPr>
        <w:t>/</w:t>
      </w:r>
      <w:r w:rsidR="009E12F1" w:rsidRPr="00C77628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EF667F" w:rsidRDefault="00EF667F" w:rsidP="00EF667F">
      <w:pPr>
        <w:spacing w:before="120"/>
        <w:jc w:val="both"/>
      </w:pPr>
      <w:r w:rsidRPr="002113B4">
        <w:t xml:space="preserve">Има ли предложения за изменение или допълнение на предварително обявения дневен ред? </w:t>
      </w:r>
    </w:p>
    <w:p w:rsidR="00EF667F" w:rsidRDefault="00EF667F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Мария Георгиева за отчитане на поименното гласуване. </w:t>
      </w:r>
    </w:p>
    <w:p w:rsidR="00DC1B3D" w:rsidRDefault="00DC1B3D" w:rsidP="00054F8A">
      <w:pPr>
        <w:spacing w:before="120"/>
        <w:jc w:val="both"/>
      </w:pPr>
      <w:r w:rsidRPr="002113B4"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93053A" w:rsidRDefault="0093053A" w:rsidP="0093053A">
      <w:pPr>
        <w:shd w:val="clear" w:color="auto" w:fill="FFFFFF"/>
        <w:spacing w:before="120"/>
        <w:jc w:val="both"/>
      </w:pPr>
      <w:r>
        <w:t xml:space="preserve">1. Обявяване на последователността на представяне в диспутите по БНТ 2- София на </w:t>
      </w:r>
      <w:r w:rsidR="00177E84">
        <w:t>партиите и коалициите от партии</w:t>
      </w:r>
      <w:r>
        <w:t>, регистрирани в РИК за участие в изборите за народни представители на 02.04.2023 г.</w:t>
      </w:r>
    </w:p>
    <w:p w:rsidR="0093053A" w:rsidRDefault="0093053A" w:rsidP="0093053A">
      <w:pPr>
        <w:shd w:val="clear" w:color="auto" w:fill="FFFFFF"/>
        <w:spacing w:before="120"/>
        <w:jc w:val="both"/>
      </w:pPr>
      <w:bookmarkStart w:id="0" w:name="_GoBack"/>
      <w:bookmarkEnd w:id="0"/>
    </w:p>
    <w:p w:rsidR="00767981" w:rsidRPr="00767981" w:rsidRDefault="0093053A" w:rsidP="0093053A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2. Поправка на техническа грешка в Решение № 36-НС от 28 февруари 2023 г. на Районната избирателна комисия в 24 ИК София относно регистриране на кандидатската листа, предложена от КП „Продължаваме промяната – Демократична България“ за участие в изборите за Народно събрание на 02.04.2023 г.</w:t>
      </w:r>
    </w:p>
    <w:p w:rsidR="00B0160F" w:rsidRDefault="00B0160F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  <w:r w:rsidRPr="002113B4">
        <w:t>Който е съгласен, с така предложеният дневен ред, моля да гласува.</w:t>
      </w:r>
    </w:p>
    <w:p w:rsidR="00767981" w:rsidRPr="00767981" w:rsidRDefault="00767981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3524B6" w:rsidRPr="00767981" w:rsidRDefault="005A13E3" w:rsidP="003524B6">
      <w:pPr>
        <w:spacing w:before="120"/>
        <w:jc w:val="both"/>
        <w:rPr>
          <w:i/>
        </w:rPr>
      </w:pPr>
      <w:r>
        <w:rPr>
          <w:b/>
        </w:rPr>
        <w:t xml:space="preserve">Гласували </w:t>
      </w:r>
      <w:r w:rsidR="006E0091">
        <w:rPr>
          <w:b/>
        </w:rPr>
        <w:t xml:space="preserve">„ЗА“: </w:t>
      </w:r>
      <w:r w:rsidR="003524B6">
        <w:t>Петър</w:t>
      </w:r>
      <w:r w:rsidR="003524B6">
        <w:rPr>
          <w:lang w:val="en-US"/>
        </w:rPr>
        <w:t xml:space="preserve"> </w:t>
      </w:r>
      <w:r w:rsidR="003524B6" w:rsidRPr="00767981">
        <w:t>Цанков Георгиев</w:t>
      </w:r>
      <w:r w:rsidR="003524B6" w:rsidRPr="00E37516">
        <w:t>, Валери Владимиров Цолов, Добри Тенчев Тенев, Александър Стоилов Стоев, Марин</w:t>
      </w:r>
      <w:r w:rsidR="003524B6">
        <w:t xml:space="preserve"> Даниелов Донков</w:t>
      </w:r>
      <w:r w:rsidR="003524B6" w:rsidRPr="00E37516">
        <w:t>, Даниела Иванова Ненкова, Димитра Димитрова Воева, Евгений Кирилов Пепелянков, Иван Красимиров Иванов, Мария Генчева Георгиева, Пламен Павлов Ник</w:t>
      </w:r>
      <w:r w:rsidR="003524B6">
        <w:t xml:space="preserve">олов, Снежана Младенова Кондева, </w:t>
      </w:r>
      <w:r w:rsidR="003524B6" w:rsidRPr="00E37516">
        <w:t>Стоил Петромил Сотиров</w:t>
      </w:r>
    </w:p>
    <w:p w:rsidR="00DC1B3D" w:rsidRDefault="00476AF9" w:rsidP="003470AA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EF667F" w:rsidRPr="0093053A" w:rsidRDefault="005753F5" w:rsidP="00054F8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="00EF667F">
        <w:rPr>
          <w:b/>
        </w:rPr>
        <w:t xml:space="preserve"> е приет.</w:t>
      </w:r>
    </w:p>
    <w:p w:rsidR="00DA0461" w:rsidRDefault="00EF667F" w:rsidP="00054F8A">
      <w:pPr>
        <w:spacing w:before="120"/>
        <w:jc w:val="both"/>
      </w:pPr>
      <w:r>
        <w:t>Петър</w:t>
      </w:r>
      <w:r w:rsidR="00DB3926">
        <w:t xml:space="preserve"> </w:t>
      </w:r>
      <w:r w:rsidRPr="00767981">
        <w:t>Георгиев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DA0461" w:rsidRDefault="00DA0461" w:rsidP="00054F8A">
      <w:pPr>
        <w:spacing w:before="120"/>
        <w:jc w:val="both"/>
      </w:pPr>
    </w:p>
    <w:p w:rsidR="00DA0461" w:rsidRPr="00166088" w:rsidRDefault="00DA0461" w:rsidP="00DA0461">
      <w:pPr>
        <w:shd w:val="clear" w:color="auto" w:fill="FFFFFF"/>
        <w:spacing w:after="150"/>
        <w:jc w:val="both"/>
        <w:rPr>
          <w:color w:val="333333"/>
        </w:rPr>
      </w:pPr>
      <w:r w:rsidRPr="00166088">
        <w:rPr>
          <w:color w:val="333333"/>
        </w:rPr>
        <w:t xml:space="preserve">На основание основание чл.70, ал.4 и във връзка с чл.72, ал.,т.1, чл.196, ал.3 от ИК , Решение </w:t>
      </w:r>
      <w:r w:rsidRPr="00160BE1">
        <w:t>№ 1</w:t>
      </w:r>
      <w:r w:rsidRPr="00160BE1">
        <w:rPr>
          <w:lang w:val="en-GB"/>
        </w:rPr>
        <w:t>689</w:t>
      </w:r>
      <w:r w:rsidRPr="00160BE1">
        <w:t>-НС от 2</w:t>
      </w:r>
      <w:r w:rsidRPr="00160BE1">
        <w:rPr>
          <w:lang w:val="en-GB"/>
        </w:rPr>
        <w:t>0.02.</w:t>
      </w:r>
      <w:r w:rsidRPr="00160BE1">
        <w:t>202</w:t>
      </w:r>
      <w:r w:rsidRPr="00160BE1">
        <w:rPr>
          <w:lang w:val="en-GB"/>
        </w:rPr>
        <w:t>3</w:t>
      </w:r>
      <w:r w:rsidRPr="00160BE1">
        <w:t xml:space="preserve"> г. </w:t>
      </w:r>
      <w:r w:rsidRPr="00166088">
        <w:rPr>
          <w:color w:val="333333"/>
        </w:rPr>
        <w:t xml:space="preserve">на ЦИК и </w:t>
      </w:r>
      <w:r w:rsidRPr="00A97BCF">
        <w:rPr>
          <w:color w:val="333333"/>
          <w:shd w:val="clear" w:color="auto" w:fill="FFFFFF"/>
        </w:rPr>
        <w:t> Решение № 18-НС от 24.02.2023 г</w:t>
      </w:r>
      <w:r>
        <w:rPr>
          <w:color w:val="333333"/>
          <w:shd w:val="clear" w:color="auto" w:fill="FFFFFF"/>
        </w:rPr>
        <w:t>.</w:t>
      </w:r>
      <w:r w:rsidRPr="00166088">
        <w:rPr>
          <w:color w:val="333333"/>
        </w:rPr>
        <w:t xml:space="preserve"> на РИК в 24 ИР </w:t>
      </w:r>
      <w:r w:rsidRPr="00A97BCF">
        <w:rPr>
          <w:color w:val="333333"/>
        </w:rPr>
        <w:t>София, на 01.03.2023 г. от 16.30</w:t>
      </w:r>
      <w:r w:rsidRPr="00166088">
        <w:rPr>
          <w:color w:val="333333"/>
        </w:rPr>
        <w:t xml:space="preserve"> часа в сградата  на  районна администрация «Възраждане», на адрес  гр.София , бул."Ал.Стамболийски" № 62,ет. 2, Районна избирателна комисия в Двадесет и четвърти изборен район - София проведе жребий за определяне на реда за представяне в диспутите по БНТ 2-София на регистрираните в ЦИК партии и коалиции от партии, резултатите от който са отразени в протокол от проведения жребий .</w:t>
      </w:r>
    </w:p>
    <w:p w:rsidR="00DA0461" w:rsidRPr="00166088" w:rsidRDefault="00DA0461" w:rsidP="00DA0461">
      <w:pPr>
        <w:shd w:val="clear" w:color="auto" w:fill="FFFFFF"/>
        <w:spacing w:after="150"/>
        <w:jc w:val="both"/>
        <w:rPr>
          <w:color w:val="333333"/>
        </w:rPr>
      </w:pPr>
      <w:r w:rsidRPr="00166088">
        <w:rPr>
          <w:color w:val="333333"/>
        </w:rPr>
        <w:t>След проведения жребий, Районна избирателна комисия в Двадесет и четвърти изборен район – София</w:t>
      </w:r>
    </w:p>
    <w:p w:rsidR="00DA0461" w:rsidRPr="00166088" w:rsidRDefault="00DA0461" w:rsidP="00DA0461">
      <w:pPr>
        <w:shd w:val="clear" w:color="auto" w:fill="FFFFFF"/>
        <w:spacing w:after="150"/>
        <w:jc w:val="both"/>
        <w:rPr>
          <w:color w:val="333333"/>
        </w:rPr>
      </w:pPr>
      <w:r w:rsidRPr="00166088">
        <w:rPr>
          <w:color w:val="333333"/>
        </w:rPr>
        <w:t> </w:t>
      </w:r>
    </w:p>
    <w:p w:rsidR="00DA0461" w:rsidRPr="00166088" w:rsidRDefault="00DA0461" w:rsidP="00DA0461">
      <w:pPr>
        <w:shd w:val="clear" w:color="auto" w:fill="FFFFFF"/>
        <w:spacing w:after="150"/>
        <w:jc w:val="both"/>
        <w:rPr>
          <w:color w:val="333333"/>
        </w:rPr>
      </w:pPr>
      <w:r w:rsidRPr="00A97BCF">
        <w:rPr>
          <w:b/>
          <w:bCs/>
          <w:color w:val="333333"/>
        </w:rPr>
        <w:t>РЕШИ</w:t>
      </w:r>
    </w:p>
    <w:p w:rsidR="001568A4" w:rsidRPr="001568A4" w:rsidRDefault="00DA0461" w:rsidP="00DA0461">
      <w:pPr>
        <w:shd w:val="clear" w:color="auto" w:fill="FFFFFF"/>
        <w:spacing w:after="150"/>
        <w:jc w:val="both"/>
        <w:rPr>
          <w:color w:val="333333"/>
          <w:lang w:val="en-US"/>
        </w:rPr>
      </w:pPr>
      <w:r w:rsidRPr="00166088">
        <w:rPr>
          <w:color w:val="333333"/>
        </w:rPr>
        <w:t>Обявява следната последователност на представяне  в дисп</w:t>
      </w:r>
      <w:r w:rsidR="0024439C">
        <w:rPr>
          <w:color w:val="333333"/>
        </w:rPr>
        <w:t>утите по БНТ 2-София на партии и</w:t>
      </w:r>
      <w:r w:rsidRPr="00166088">
        <w:rPr>
          <w:color w:val="333333"/>
        </w:rPr>
        <w:t xml:space="preserve"> коалиции от партии регистрирани  в ЦИК, за участие в изборите за народни представители на </w:t>
      </w:r>
      <w:r w:rsidRPr="00A97BCF">
        <w:rPr>
          <w:color w:val="333333"/>
        </w:rPr>
        <w:t>02</w:t>
      </w:r>
      <w:r w:rsidRPr="00166088">
        <w:rPr>
          <w:color w:val="333333"/>
        </w:rPr>
        <w:t>.</w:t>
      </w:r>
      <w:r w:rsidRPr="00A97BCF">
        <w:rPr>
          <w:color w:val="333333"/>
        </w:rPr>
        <w:t>04.2023</w:t>
      </w:r>
      <w:r w:rsidRPr="00166088">
        <w:rPr>
          <w:color w:val="333333"/>
        </w:rPr>
        <w:t xml:space="preserve"> г.,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525"/>
      </w:tblGrid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„КОНСЕРВАТИВНО ОБЕДИНЕНИЕ НА ДЕСНИЦАТА“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F1A0B">
              <w:rPr>
                <w:rFonts w:ascii="Times New Roman" w:hAnsi="Times New Roman" w:cs="Times New Roman"/>
                <w:color w:val="333333"/>
              </w:rPr>
              <w:br/>
              <w:t>КП КОАЛИЦИЯ НЕУТРАЛНА БЪЛГАРИЯ</w:t>
            </w:r>
          </w:p>
          <w:p w:rsidR="001568A4" w:rsidRPr="002F1A0B" w:rsidRDefault="001568A4" w:rsidP="009C5DB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F1A0B">
              <w:rPr>
                <w:rFonts w:ascii="Times New Roman" w:hAnsi="Times New Roman" w:cs="Times New Roman"/>
                <w:color w:val="333333"/>
              </w:rPr>
              <w:t>ПП „АТАКА“</w:t>
            </w:r>
          </w:p>
          <w:p w:rsidR="001568A4" w:rsidRPr="002F1A0B" w:rsidRDefault="001568A4" w:rsidP="009C5DB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F1A0B">
              <w:rPr>
                <w:rFonts w:ascii="Times New Roman" w:hAnsi="Times New Roman" w:cs="Times New Roman"/>
                <w:color w:val="333333"/>
              </w:rPr>
              <w:t>ПП „БЪЛГАРСКА КОМУНИСТИЧЕСКА ПАРТИЯ“</w:t>
            </w:r>
          </w:p>
          <w:p w:rsidR="001568A4" w:rsidRPr="002F1A0B" w:rsidRDefault="001568A4" w:rsidP="009C5DB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F1A0B">
              <w:rPr>
                <w:rFonts w:ascii="Times New Roman" w:hAnsi="Times New Roman" w:cs="Times New Roman"/>
                <w:color w:val="333333"/>
              </w:rPr>
              <w:t>ПП „ПАРТИЯ НА БЪЛГАРСКИТЕ КОМУНИСТИ“</w:t>
            </w:r>
          </w:p>
          <w:p w:rsidR="001568A4" w:rsidRPr="002F1A0B" w:rsidRDefault="001568A4" w:rsidP="009C5DB8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F1A0B">
              <w:rPr>
                <w:rFonts w:ascii="Times New Roman" w:hAnsi="Times New Roman" w:cs="Times New Roman"/>
                <w:color w:val="333333"/>
              </w:rPr>
              <w:t>ПП „РУСОФИЛИ ЗА ВЪЗРАЖДАНЕ НА ОТЕЧЕСТВОТО“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ПП СОЦИАЛИСТИЧЕСКА ПАРТИЯ „БЪЛГАРСКИ ПЪТ“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bg-BG"/>
              </w:rPr>
              <w:lastRenderedPageBreak/>
              <w:t>КП ПРОДЪЛЖАВАМЕ ПРОМЯНАТА – ДЕМОКРАТИЧНА БЪЛГАРИЯ</w:t>
            </w:r>
          </w:p>
          <w:p w:rsidR="001568A4" w:rsidRPr="002F1A0B" w:rsidRDefault="001568A4" w:rsidP="009C5D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„ПРОДЪЛЖАВАМЕ ПРОМЯНАТА“</w:t>
            </w:r>
          </w:p>
          <w:p w:rsidR="001568A4" w:rsidRPr="002F1A0B" w:rsidRDefault="001568A4" w:rsidP="009C5D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„ДВИЖЕНИЕ ДА БЪЛГАРИЯ“</w:t>
            </w:r>
          </w:p>
          <w:p w:rsidR="001568A4" w:rsidRPr="002F1A0B" w:rsidRDefault="001568A4" w:rsidP="009C5D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„ДЕМОКРАТИ ЗА СИЛНА БЪЛГАРИЯ“</w:t>
            </w:r>
          </w:p>
          <w:p w:rsidR="001568A4" w:rsidRPr="002F1A0B" w:rsidRDefault="001568A4" w:rsidP="009C5D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„ЗЕЛЕНО ДВИЖЕНИЕ“</w:t>
            </w:r>
          </w:p>
          <w:p w:rsidR="001568A4" w:rsidRPr="002F1A0B" w:rsidRDefault="001568A4" w:rsidP="009C5D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„ВОЛТ“</w:t>
            </w:r>
          </w:p>
          <w:p w:rsidR="001568A4" w:rsidRPr="002F1A0B" w:rsidRDefault="001568A4" w:rsidP="009C5D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„СРЕДНА ЕВРОПЕЙСКА КЛАСА“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ИМА ТАКЪВ НАРОД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МИР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F1A0B">
              <w:rPr>
                <w:rFonts w:ascii="Times New Roman" w:hAnsi="Times New Roman" w:cs="Times New Roman"/>
                <w:color w:val="333333"/>
              </w:rPr>
              <w:br/>
              <w:t>ПП НАРОДНА ПАРТИЯ ИСТИНАТА И САМО ИСТИНАТА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bg-BG"/>
              </w:rPr>
              <w:t>КП ВЪН ОТ ЕС И НАТО</w:t>
            </w:r>
          </w:p>
          <w:p w:rsidR="001568A4" w:rsidRPr="002F1A0B" w:rsidRDefault="001568A4" w:rsidP="009C5D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„БЪЛГАРИЯ НА ТРУДА И РАЗУМА“</w:t>
            </w:r>
          </w:p>
          <w:p w:rsidR="001568A4" w:rsidRPr="002F1A0B" w:rsidRDefault="001568A4" w:rsidP="009C5D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„КОЙ – КОМПЕТЕНТНОСТ, ОТГОВОРНОСТ И ИСТИНА“</w:t>
            </w:r>
          </w:p>
          <w:p w:rsidR="001568A4" w:rsidRPr="002F1A0B" w:rsidRDefault="001568A4" w:rsidP="009C5D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„НАЦИЯ“</w:t>
            </w:r>
          </w:p>
          <w:p w:rsidR="001568A4" w:rsidRPr="002F1A0B" w:rsidRDefault="001568A4" w:rsidP="009C5D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„ПОДЕМ“</w:t>
            </w:r>
          </w:p>
          <w:p w:rsidR="001568A4" w:rsidRPr="002F1A0B" w:rsidRDefault="001568A4" w:rsidP="009C5D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„БЪЛГАРСКА РАБОТНИЧЕСКО – СЕЛСКА  ПАРТИЯ“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БЪЛГАРСКИ ВЪЗХОД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ПП БЪЛГАРСКА СОЦИАЛДЕМОКРАЦИЯ – ЕВРОЛЕВИЦА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bg-BG"/>
              </w:rPr>
              <w:t>КП ЛЕВИЦАТА</w:t>
            </w:r>
          </w:p>
          <w:p w:rsidR="001568A4" w:rsidRPr="002F1A0B" w:rsidRDefault="001568A4" w:rsidP="009C5DB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„АБВ (АЛТЕРНАТИВА ЗА БЪЛГАРСКО ВЪЗРАЖДАНЕ)“</w:t>
            </w:r>
          </w:p>
          <w:p w:rsidR="001568A4" w:rsidRPr="002F1A0B" w:rsidRDefault="001568A4" w:rsidP="009C5DB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„ДВИЖЕНИЕ 21“</w:t>
            </w:r>
          </w:p>
          <w:p w:rsidR="001568A4" w:rsidRPr="002F1A0B" w:rsidRDefault="001568A4" w:rsidP="009C5DB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„ИЗПРАВИ СЕ БЪЛГАРИЯ“</w:t>
            </w:r>
          </w:p>
          <w:p w:rsidR="001568A4" w:rsidRPr="002F1A0B" w:rsidRDefault="001568A4" w:rsidP="009C5DB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„ЗЕМЕДЕЛСКИ СЪЮЗ „АЛЕКСАНДЪР СТАМБОЛИЙСКИ“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ДВИЖЕНИЕ ЗА ПРАВА И СВОБОДИ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bg-BG"/>
              </w:rPr>
              <w:t>КП БСП ЗА БЪЛГАРИЯ</w:t>
            </w:r>
          </w:p>
          <w:p w:rsidR="001568A4" w:rsidRPr="002F1A0B" w:rsidRDefault="001568A4" w:rsidP="009C5DB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„БЪЛГАРСКА СОЦИАЛИСТИЧЕСКА ПАРТИЯ“</w:t>
            </w:r>
          </w:p>
          <w:p w:rsidR="001568A4" w:rsidRPr="002F1A0B" w:rsidRDefault="001568A4" w:rsidP="009C5DB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„ПОЛИТИЧЕСКИ КЛУБ „ЕКОГЛАСНОСТ“</w:t>
            </w:r>
          </w:p>
          <w:p w:rsidR="001568A4" w:rsidRPr="002F1A0B" w:rsidRDefault="001568A4" w:rsidP="009C5DB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„ПОЛИТИЧЕСКИ КЛУБ „ТРАКИЯ“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ВЪЗРАЖДАНЕ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bg-BG"/>
              </w:rPr>
              <w:lastRenderedPageBreak/>
              <w:t>КП ЗАЕДНО</w:t>
            </w:r>
          </w:p>
          <w:p w:rsidR="001568A4" w:rsidRPr="002F1A0B" w:rsidRDefault="001568A4" w:rsidP="009C5D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„ПАРТИЯ НА ЗЕЛЕНИТЕ“</w:t>
            </w:r>
          </w:p>
          <w:p w:rsidR="001568A4" w:rsidRPr="002F1A0B" w:rsidRDefault="001568A4" w:rsidP="009C5D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„СОЦИАЛДЕМОКРАТИЧЕСКА ПАРТИЯ“</w:t>
            </w:r>
          </w:p>
          <w:p w:rsidR="001568A4" w:rsidRPr="002F1A0B" w:rsidRDefault="001568A4" w:rsidP="009C5D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„СПРАВЕДЛИВА БЪЛГАРИЯ ОБЕДИНЕНИ РОДОЛЮБЦИ“</w:t>
            </w:r>
          </w:p>
          <w:p w:rsidR="001568A4" w:rsidRPr="002F1A0B" w:rsidRDefault="001568A4" w:rsidP="009C5DB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„ДВИЖЕНИЕ НА НЕПАРТИЙНИТЕ КАНДИДАТИ“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БЪЛГАРСКИ НАЦИОНАЛЕН СЪЮЗ – НОВА ДЕМОКРАЦИЯ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ПП БЪЛГАРСКИ СЪЮЗ ДИРЕКТНА ДЕМОКРАЦИЯ (БСДД)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bg-BG"/>
              </w:rPr>
              <w:t>КП ГЕРБ – СДС</w:t>
            </w:r>
          </w:p>
          <w:p w:rsidR="001568A4" w:rsidRPr="002F1A0B" w:rsidRDefault="001568A4" w:rsidP="009C5D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„ГЕРБ“</w:t>
            </w:r>
          </w:p>
          <w:p w:rsidR="001568A4" w:rsidRPr="002F1A0B" w:rsidRDefault="001568A4" w:rsidP="009C5DB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„СЪЮЗ НА ДЕМОКРАТИЧНИТЕ СИЛИ“</w:t>
            </w:r>
          </w:p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ПП ГЛАС НАРОДЕН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НАЦИОНАЛНО ДВИЖЕНИЕ ЗА СТАБИЛНОСТ И ВЪЗХОД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</w:t>
            </w:r>
          </w:p>
        </w:tc>
      </w:tr>
      <w:tr w:rsidR="001568A4" w:rsidRPr="002F1A0B" w:rsidTr="00D17699">
        <w:tc>
          <w:tcPr>
            <w:tcW w:w="7763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ПП “БЪЛГАРСКО НАЦИОНАЛНО ОБЕДИНЕНИЕ”</w:t>
            </w:r>
          </w:p>
        </w:tc>
        <w:tc>
          <w:tcPr>
            <w:tcW w:w="1525" w:type="dxa"/>
          </w:tcPr>
          <w:p w:rsidR="001568A4" w:rsidRPr="002F1A0B" w:rsidRDefault="001568A4" w:rsidP="001568A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F1A0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</w:t>
            </w:r>
          </w:p>
        </w:tc>
      </w:tr>
    </w:tbl>
    <w:p w:rsidR="00CC64E3" w:rsidRDefault="00CC64E3" w:rsidP="00054F8A">
      <w:pPr>
        <w:spacing w:before="120"/>
        <w:jc w:val="both"/>
      </w:pPr>
    </w:p>
    <w:p w:rsidR="00040A30" w:rsidRPr="00E9016A" w:rsidRDefault="00040A30" w:rsidP="00786F19">
      <w:pPr>
        <w:jc w:val="both"/>
      </w:pPr>
      <w:r w:rsidRPr="00E9016A">
        <w:t xml:space="preserve">Колеги, има ли изказвания? – </w:t>
      </w:r>
      <w:r w:rsidR="00BF6C43" w:rsidRPr="00E9016A">
        <w:t>Н</w:t>
      </w:r>
      <w:r w:rsidRPr="00E9016A">
        <w:t xml:space="preserve">яма. </w:t>
      </w:r>
    </w:p>
    <w:p w:rsidR="00B0160F" w:rsidRPr="00E9016A" w:rsidRDefault="00B0160F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  <w:r w:rsidR="00040A30" w:rsidRPr="00E9016A">
        <w:t xml:space="preserve"> </w:t>
      </w:r>
    </w:p>
    <w:p w:rsidR="003524B6" w:rsidRPr="003524B6" w:rsidRDefault="00040A30" w:rsidP="009222C7">
      <w:pPr>
        <w:spacing w:before="120"/>
        <w:jc w:val="both"/>
        <w:rPr>
          <w:i/>
        </w:rPr>
      </w:pPr>
      <w:r w:rsidRPr="00E9016A">
        <w:rPr>
          <w:b/>
        </w:rPr>
        <w:t xml:space="preserve">Гласували </w:t>
      </w:r>
      <w:r w:rsidR="004A2C64" w:rsidRPr="00E9016A">
        <w:rPr>
          <w:b/>
        </w:rPr>
        <w:t>„ЗА</w:t>
      </w:r>
      <w:r w:rsidR="009222C7" w:rsidRPr="00E9016A">
        <w:rPr>
          <w:b/>
        </w:rPr>
        <w:t xml:space="preserve">“: </w:t>
      </w:r>
      <w:r w:rsidR="003524B6">
        <w:t>Петър</w:t>
      </w:r>
      <w:r w:rsidR="003524B6">
        <w:rPr>
          <w:lang w:val="en-US"/>
        </w:rPr>
        <w:t xml:space="preserve"> </w:t>
      </w:r>
      <w:r w:rsidR="003524B6" w:rsidRPr="00767981">
        <w:t>Цанков Георгиев</w:t>
      </w:r>
      <w:r w:rsidR="003524B6" w:rsidRPr="00E37516">
        <w:t>, Валери Владимиров Цолов, Добри Тенчев Тенев, Александър Стоилов Стоев, Марин</w:t>
      </w:r>
      <w:r w:rsidR="003524B6">
        <w:t xml:space="preserve"> Даниелов Донков</w:t>
      </w:r>
      <w:r w:rsidR="003524B6" w:rsidRPr="00E37516">
        <w:t>, Даниела Иванова Ненкова, Димитра Димитрова Воева, Евгений Кирилов Пепелянков, Иван Красимиров Иванов, Мария Генчева Георгиева, Пламен Павлов Ник</w:t>
      </w:r>
      <w:r w:rsidR="003524B6">
        <w:t xml:space="preserve">олов, Снежана Младенова Кондева, </w:t>
      </w:r>
      <w:r w:rsidR="003524B6" w:rsidRPr="00E37516">
        <w:t>Стоил Петромил Сотиров</w:t>
      </w:r>
    </w:p>
    <w:p w:rsidR="00DC7729" w:rsidRPr="00E9016A" w:rsidRDefault="007F2592" w:rsidP="004A2C64">
      <w:pPr>
        <w:spacing w:before="120"/>
        <w:jc w:val="both"/>
      </w:pPr>
      <w:r w:rsidRPr="00E9016A">
        <w:rPr>
          <w:b/>
        </w:rPr>
        <w:t>Гласували</w:t>
      </w:r>
      <w:r w:rsidR="004A2C64" w:rsidRPr="00E9016A">
        <w:t xml:space="preserve"> </w:t>
      </w:r>
      <w:r w:rsidR="004A2C64" w:rsidRPr="00E9016A">
        <w:rPr>
          <w:b/>
        </w:rPr>
        <w:t>„ПРОТИВ”</w:t>
      </w:r>
      <w:r w:rsidR="004A2C64" w:rsidRPr="00E9016A">
        <w:t>: няма.</w:t>
      </w:r>
    </w:p>
    <w:p w:rsidR="002C166E" w:rsidRPr="00E81CF0" w:rsidRDefault="00BA2338" w:rsidP="00054F8A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4403F8" w:rsidRPr="00E9016A" w:rsidRDefault="00E27A40" w:rsidP="00054F8A">
      <w:pPr>
        <w:spacing w:before="120"/>
        <w:jc w:val="both"/>
      </w:pPr>
      <w:r w:rsidRPr="00E9016A">
        <w:t>Уважаеми колеги,</w:t>
      </w:r>
      <w:r w:rsidRPr="00E9016A">
        <w:rPr>
          <w:i/>
        </w:rPr>
        <w:t xml:space="preserve"> </w:t>
      </w:r>
      <w:r w:rsidRPr="00E9016A">
        <w:t xml:space="preserve">по </w:t>
      </w:r>
      <w:r w:rsidR="00696D4A" w:rsidRPr="00E9016A">
        <w:rPr>
          <w:b/>
        </w:rPr>
        <w:t>втора</w:t>
      </w:r>
      <w:r w:rsidRPr="00E9016A">
        <w:rPr>
          <w:b/>
        </w:rPr>
        <w:t xml:space="preserve"> точка</w:t>
      </w:r>
      <w:r w:rsidRPr="00E9016A">
        <w:t xml:space="preserve"> от дневния ред, </w:t>
      </w:r>
      <w:r w:rsidR="004403F8" w:rsidRPr="00E9016A">
        <w:t>предлагам следния проект за решение:</w:t>
      </w:r>
    </w:p>
    <w:p w:rsidR="00344B8F" w:rsidRPr="00E9016A" w:rsidRDefault="00344B8F" w:rsidP="00054F8A">
      <w:pPr>
        <w:pStyle w:val="NormalWeb"/>
        <w:spacing w:before="120" w:beforeAutospacing="0" w:after="0" w:afterAutospacing="0"/>
        <w:jc w:val="both"/>
      </w:pPr>
    </w:p>
    <w:p w:rsidR="00CC64E3" w:rsidRPr="00565C8D" w:rsidRDefault="00CC64E3" w:rsidP="00CC64E3">
      <w:pPr>
        <w:jc w:val="both"/>
      </w:pPr>
      <w:r w:rsidRPr="00565C8D">
        <w:t>На основание чл. 70, ал. 1, т. 1 ИК, Районната избирателна комисия в Двадесет и четвърти изборен район – София</w:t>
      </w:r>
    </w:p>
    <w:p w:rsidR="00CC64E3" w:rsidRPr="00565C8D" w:rsidRDefault="00CC64E3" w:rsidP="00CC64E3">
      <w:pPr>
        <w:jc w:val="both"/>
      </w:pPr>
    </w:p>
    <w:p w:rsidR="00CC64E3" w:rsidRPr="00565C8D" w:rsidRDefault="00CC64E3" w:rsidP="00CC64E3">
      <w:pPr>
        <w:jc w:val="center"/>
        <w:rPr>
          <w:b/>
        </w:rPr>
      </w:pPr>
      <w:r w:rsidRPr="00565C8D">
        <w:rPr>
          <w:b/>
        </w:rPr>
        <w:t>РЕШИ</w:t>
      </w:r>
    </w:p>
    <w:p w:rsidR="00CC64E3" w:rsidRPr="00565C8D" w:rsidRDefault="00CC64E3" w:rsidP="00CC64E3">
      <w:pPr>
        <w:jc w:val="both"/>
      </w:pPr>
    </w:p>
    <w:p w:rsidR="00CC64E3" w:rsidRPr="00565C8D" w:rsidRDefault="00CC64E3" w:rsidP="00CC64E3">
      <w:pPr>
        <w:jc w:val="both"/>
        <w:rPr>
          <w:shd w:val="clear" w:color="auto" w:fill="FFFFFF"/>
        </w:rPr>
      </w:pPr>
      <w:r w:rsidRPr="00565C8D">
        <w:rPr>
          <w:shd w:val="clear" w:color="auto" w:fill="FFFFFF"/>
        </w:rPr>
        <w:t xml:space="preserve">Допуска поправка на техническа грешка в </w:t>
      </w:r>
      <w:r w:rsidRPr="00565C8D">
        <w:t>Решение № 36-НС от 28.02.2023 г.</w:t>
      </w:r>
      <w:r w:rsidRPr="00565C8D">
        <w:rPr>
          <w:shd w:val="clear" w:color="auto" w:fill="FFFFFF"/>
        </w:rPr>
        <w:t xml:space="preserve"> относно вписания под № 5 в кандидатската листа кандидат, като вместо </w:t>
      </w:r>
      <w:r w:rsidRPr="00565C8D">
        <w:rPr>
          <w:i/>
        </w:rPr>
        <w:t>„Стоян Александров Михайлов“</w:t>
      </w:r>
      <w:r w:rsidRPr="00565C8D">
        <w:t xml:space="preserve"> да се чете </w:t>
      </w:r>
      <w:r w:rsidRPr="00565C8D">
        <w:rPr>
          <w:b/>
          <w:i/>
          <w:u w:val="single"/>
        </w:rPr>
        <w:t>„Стоян Александров Михалев“</w:t>
      </w:r>
      <w:r w:rsidRPr="00565C8D">
        <w:t>.</w:t>
      </w:r>
    </w:p>
    <w:p w:rsidR="00CC64E3" w:rsidRPr="00565C8D" w:rsidRDefault="00CC64E3" w:rsidP="00CC64E3">
      <w:pPr>
        <w:jc w:val="both"/>
      </w:pPr>
    </w:p>
    <w:p w:rsidR="00CC64E3" w:rsidRPr="00E9016A" w:rsidRDefault="00CC64E3" w:rsidP="000B136D">
      <w:pPr>
        <w:jc w:val="both"/>
      </w:pPr>
      <w:r w:rsidRPr="00565C8D">
        <w:rPr>
          <w:b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5D6401" w:rsidRPr="00E9016A" w:rsidRDefault="005D6401" w:rsidP="00054F8A">
      <w:pPr>
        <w:pStyle w:val="NormalWeb"/>
        <w:spacing w:before="120" w:beforeAutospacing="0" w:after="0" w:afterAutospacing="0"/>
        <w:jc w:val="both"/>
      </w:pPr>
      <w:r w:rsidRPr="00E9016A">
        <w:t>Колеги, има ли изказвания? – Няма.</w:t>
      </w:r>
    </w:p>
    <w:p w:rsidR="00455FE3" w:rsidRDefault="00B0160F" w:rsidP="00054F8A">
      <w:pPr>
        <w:pStyle w:val="NormalWeb"/>
        <w:spacing w:before="120" w:beforeAutospacing="0" w:after="0" w:afterAutospacing="0"/>
        <w:jc w:val="both"/>
      </w:pPr>
      <w:r w:rsidRPr="00E9016A">
        <w:t>Който е съгласен, с така направеното предложение за проект на решение, моля да гласува.</w:t>
      </w:r>
    </w:p>
    <w:p w:rsidR="00D17699" w:rsidRPr="00E9016A" w:rsidRDefault="00D17699" w:rsidP="00054F8A">
      <w:pPr>
        <w:pStyle w:val="NormalWeb"/>
        <w:spacing w:before="120" w:beforeAutospacing="0" w:after="0" w:afterAutospacing="0"/>
        <w:jc w:val="both"/>
      </w:pPr>
    </w:p>
    <w:p w:rsidR="00344B8F" w:rsidRPr="00E9016A" w:rsidRDefault="00F24930" w:rsidP="00344B8F">
      <w:pPr>
        <w:spacing w:before="120"/>
        <w:jc w:val="both"/>
      </w:pPr>
      <w:r w:rsidRPr="00E9016A">
        <w:rPr>
          <w:b/>
        </w:rPr>
        <w:t>Гласували „ЗА“</w:t>
      </w:r>
      <w:r w:rsidR="00344B8F" w:rsidRPr="00E9016A">
        <w:rPr>
          <w:b/>
        </w:rPr>
        <w:t>:</w:t>
      </w:r>
      <w:r w:rsidR="00767981">
        <w:rPr>
          <w:b/>
          <w:lang w:val="en-US"/>
        </w:rPr>
        <w:t xml:space="preserve"> </w:t>
      </w:r>
      <w:r w:rsidR="00767981">
        <w:t>Петър</w:t>
      </w:r>
      <w:r w:rsidR="00767981">
        <w:rPr>
          <w:lang w:val="en-US"/>
        </w:rPr>
        <w:t xml:space="preserve"> </w:t>
      </w:r>
      <w:r w:rsidR="00767981" w:rsidRPr="00767981">
        <w:t>Цанков Георгиев</w:t>
      </w:r>
      <w:r w:rsidR="00DB3926" w:rsidRPr="00E9016A">
        <w:t>, Валери Владимиров Цолов, Добри Тенчев Тенев, Александър Стоилов Стоев, Марин Даниелов Донков</w:t>
      </w:r>
      <w:r w:rsidR="00CC64E3">
        <w:t>, Даниела Иванова Ненкова</w:t>
      </w:r>
      <w:r w:rsidR="00DB3926" w:rsidRPr="00E9016A">
        <w:t>, Димитра Димитрова Воева, Евгений Кирилов Пепелянков, Иван Красимиров Иванов, Мария Генчева Георгиева, Пламен Павлов Ник</w:t>
      </w:r>
      <w:r w:rsidR="003D2D70">
        <w:t>олов, Снежана Младенова Кондева</w:t>
      </w:r>
      <w:r w:rsidR="00CC64E3">
        <w:t xml:space="preserve">, </w:t>
      </w:r>
      <w:r w:rsidR="00CC64E3" w:rsidRPr="00E37516">
        <w:t>Стоил Петромил Сотиров</w:t>
      </w:r>
    </w:p>
    <w:p w:rsidR="00DC7729" w:rsidRPr="00E9016A" w:rsidRDefault="00BF6C43" w:rsidP="004A2C64">
      <w:pPr>
        <w:spacing w:before="120"/>
        <w:jc w:val="both"/>
      </w:pPr>
      <w:r w:rsidRPr="00E9016A">
        <w:rPr>
          <w:b/>
        </w:rPr>
        <w:t>Гласували</w:t>
      </w:r>
      <w:r w:rsidR="004A2C64" w:rsidRPr="00E9016A">
        <w:t xml:space="preserve"> </w:t>
      </w:r>
      <w:r w:rsidR="004A2C64" w:rsidRPr="00E9016A">
        <w:rPr>
          <w:b/>
        </w:rPr>
        <w:t>„ПРОТИВ”</w:t>
      </w:r>
      <w:r w:rsidR="004A2C64" w:rsidRPr="00E9016A">
        <w:t>: няма.</w:t>
      </w:r>
    </w:p>
    <w:p w:rsidR="003524B6" w:rsidRDefault="00BA2338" w:rsidP="003524B6">
      <w:pPr>
        <w:spacing w:before="120"/>
        <w:jc w:val="both"/>
        <w:rPr>
          <w:b/>
        </w:rPr>
      </w:pPr>
      <w:r w:rsidRPr="00E9016A">
        <w:rPr>
          <w:b/>
        </w:rPr>
        <w:t xml:space="preserve">Решението е прието. </w:t>
      </w:r>
    </w:p>
    <w:p w:rsidR="00D17699" w:rsidRPr="003524B6" w:rsidRDefault="00D17699" w:rsidP="003524B6">
      <w:pPr>
        <w:spacing w:before="120"/>
        <w:jc w:val="both"/>
        <w:rPr>
          <w:b/>
        </w:rPr>
      </w:pPr>
    </w:p>
    <w:p w:rsidR="004A3A97" w:rsidRPr="00E9016A" w:rsidRDefault="00E81CF0" w:rsidP="00054F8A">
      <w:pPr>
        <w:spacing w:before="120"/>
        <w:jc w:val="both"/>
      </w:pPr>
      <w:r>
        <w:t>Поради изчер</w:t>
      </w:r>
      <w:r w:rsidR="004A3A97" w:rsidRPr="00E9016A">
        <w:t xml:space="preserve">пване на дневния ред заседанието бе закрито. </w:t>
      </w:r>
    </w:p>
    <w:p w:rsidR="004A3A97" w:rsidRPr="00E9016A" w:rsidRDefault="00DC7729" w:rsidP="00054F8A">
      <w:pPr>
        <w:spacing w:before="120"/>
        <w:jc w:val="both"/>
      </w:pPr>
      <w:r w:rsidRPr="00E9016A">
        <w:t xml:space="preserve">Заседанието бе открито в </w:t>
      </w:r>
      <w:r w:rsidR="00767981">
        <w:t>1</w:t>
      </w:r>
      <w:r w:rsidR="00E81CF0">
        <w:t>7</w:t>
      </w:r>
      <w:r w:rsidR="003524B6">
        <w:t>:</w:t>
      </w:r>
      <w:r w:rsidR="0060359D">
        <w:t>05</w:t>
      </w:r>
      <w:r w:rsidRPr="00E9016A">
        <w:t xml:space="preserve"> часа и приключи в </w:t>
      </w:r>
      <w:r w:rsidR="00767981">
        <w:t>1</w:t>
      </w:r>
      <w:r w:rsidR="00E81CF0">
        <w:t>7</w:t>
      </w:r>
      <w:r w:rsidR="00767981">
        <w:t>:</w:t>
      </w:r>
      <w:r w:rsidR="0060359D">
        <w:t>10</w:t>
      </w:r>
      <w:r w:rsidR="004A3A97" w:rsidRPr="00E9016A">
        <w:t xml:space="preserve"> часа. </w:t>
      </w:r>
    </w:p>
    <w:p w:rsidR="00662891" w:rsidRPr="00E9016A" w:rsidRDefault="00662891" w:rsidP="00054F8A">
      <w:pPr>
        <w:spacing w:before="120"/>
        <w:jc w:val="both"/>
      </w:pPr>
    </w:p>
    <w:p w:rsidR="004C11F1" w:rsidRPr="00E9016A" w:rsidRDefault="00A015F2" w:rsidP="004C11F1">
      <w:pPr>
        <w:spacing w:before="120"/>
        <w:ind w:left="3540" w:firstLine="708"/>
        <w:rPr>
          <w:b/>
          <w:lang w:val="en-US"/>
        </w:rPr>
      </w:pPr>
      <w:r w:rsidRPr="00E9016A">
        <w:rPr>
          <w:b/>
        </w:rPr>
        <w:t xml:space="preserve"> </w:t>
      </w:r>
      <w:r w:rsidR="00662891" w:rsidRPr="00E9016A">
        <w:rPr>
          <w:b/>
        </w:rPr>
        <w:t>Председател:</w:t>
      </w:r>
    </w:p>
    <w:p w:rsidR="00662891" w:rsidRPr="00E9016A" w:rsidRDefault="00662891" w:rsidP="004C11F1">
      <w:pPr>
        <w:spacing w:before="120"/>
        <w:ind w:left="4248" w:firstLine="708"/>
        <w:rPr>
          <w:b/>
        </w:rPr>
      </w:pPr>
      <w:r w:rsidRPr="00E9016A">
        <w:rPr>
          <w:b/>
        </w:rPr>
        <w:t>/</w:t>
      </w:r>
      <w:r w:rsidR="008D0913" w:rsidRPr="008D0913">
        <w:t xml:space="preserve"> </w:t>
      </w:r>
      <w:r w:rsidR="008D0913" w:rsidRPr="008D0913">
        <w:rPr>
          <w:b/>
        </w:rPr>
        <w:t xml:space="preserve">Петър Цанков Георгиев </w:t>
      </w:r>
      <w:r w:rsidRPr="00E9016A">
        <w:rPr>
          <w:b/>
        </w:rPr>
        <w:t>/</w:t>
      </w:r>
    </w:p>
    <w:p w:rsidR="00662891" w:rsidRPr="00E9016A" w:rsidRDefault="00662891" w:rsidP="00054F8A">
      <w:pPr>
        <w:spacing w:before="120"/>
        <w:jc w:val="right"/>
        <w:rPr>
          <w:b/>
        </w:rPr>
      </w:pPr>
    </w:p>
    <w:p w:rsidR="003055A0" w:rsidRPr="00E9016A" w:rsidRDefault="003055A0" w:rsidP="00054F8A">
      <w:pPr>
        <w:spacing w:before="120"/>
        <w:jc w:val="center"/>
        <w:rPr>
          <w:b/>
        </w:rPr>
      </w:pPr>
    </w:p>
    <w:p w:rsidR="004C11F1" w:rsidRPr="00E9016A" w:rsidRDefault="00662891" w:rsidP="004C11F1">
      <w:pPr>
        <w:spacing w:before="120"/>
        <w:ind w:left="3540" w:firstLine="708"/>
        <w:rPr>
          <w:b/>
        </w:rPr>
      </w:pPr>
      <w:r w:rsidRPr="00E9016A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E9016A">
        <w:rPr>
          <w:b/>
        </w:rPr>
        <w:t>/</w:t>
      </w:r>
      <w:r w:rsidR="004C11F1" w:rsidRPr="00E9016A">
        <w:rPr>
          <w:b/>
        </w:rPr>
        <w:t>Добри Тенчев</w:t>
      </w:r>
      <w:r w:rsidR="004C11F1">
        <w:rPr>
          <w:b/>
        </w:rPr>
        <w:t xml:space="preserve">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EE" w:rsidRDefault="00A024EE" w:rsidP="00860D2B">
      <w:r>
        <w:separator/>
      </w:r>
    </w:p>
  </w:endnote>
  <w:endnote w:type="continuationSeparator" w:id="0">
    <w:p w:rsidR="00A024EE" w:rsidRDefault="00A024EE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A" w:rsidRDefault="0093053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77E84">
      <w:rPr>
        <w:noProof/>
      </w:rPr>
      <w:t>1</w:t>
    </w:r>
    <w:r>
      <w:fldChar w:fldCharType="end"/>
    </w:r>
  </w:p>
  <w:p w:rsidR="0093053A" w:rsidRDefault="0093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EE" w:rsidRDefault="00A024EE" w:rsidP="00860D2B">
      <w:r>
        <w:separator/>
      </w:r>
    </w:p>
  </w:footnote>
  <w:footnote w:type="continuationSeparator" w:id="0">
    <w:p w:rsidR="00A024EE" w:rsidRDefault="00A024EE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A" w:rsidRDefault="009305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53A" w:rsidRPr="00860D2B" w:rsidRDefault="0093053A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93053A" w:rsidRPr="00860D2B" w:rsidRDefault="0093053A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116"/>
    <w:multiLevelType w:val="multilevel"/>
    <w:tmpl w:val="636C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33AF4"/>
    <w:multiLevelType w:val="multilevel"/>
    <w:tmpl w:val="E41E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64294"/>
    <w:multiLevelType w:val="multilevel"/>
    <w:tmpl w:val="AEEA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706A3"/>
    <w:multiLevelType w:val="multilevel"/>
    <w:tmpl w:val="7E7C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D64DA"/>
    <w:multiLevelType w:val="multilevel"/>
    <w:tmpl w:val="A596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F104E"/>
    <w:multiLevelType w:val="multilevel"/>
    <w:tmpl w:val="7C62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C649D"/>
    <w:multiLevelType w:val="multilevel"/>
    <w:tmpl w:val="3930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2"/>
    <w:rsid w:val="00000F9C"/>
    <w:rsid w:val="000135F5"/>
    <w:rsid w:val="000222C7"/>
    <w:rsid w:val="00032007"/>
    <w:rsid w:val="000339C2"/>
    <w:rsid w:val="0003439A"/>
    <w:rsid w:val="00035D3E"/>
    <w:rsid w:val="00040A30"/>
    <w:rsid w:val="00054F8A"/>
    <w:rsid w:val="00064BC1"/>
    <w:rsid w:val="000B136D"/>
    <w:rsid w:val="000B310D"/>
    <w:rsid w:val="000C5EF0"/>
    <w:rsid w:val="000D16D2"/>
    <w:rsid w:val="000E064A"/>
    <w:rsid w:val="000F59BB"/>
    <w:rsid w:val="000F74D0"/>
    <w:rsid w:val="001156BC"/>
    <w:rsid w:val="00117372"/>
    <w:rsid w:val="001232A5"/>
    <w:rsid w:val="001278B7"/>
    <w:rsid w:val="00142A69"/>
    <w:rsid w:val="001568A4"/>
    <w:rsid w:val="00160F55"/>
    <w:rsid w:val="00177E84"/>
    <w:rsid w:val="001831E6"/>
    <w:rsid w:val="00184FA6"/>
    <w:rsid w:val="001A2BB1"/>
    <w:rsid w:val="001B5939"/>
    <w:rsid w:val="001B5E46"/>
    <w:rsid w:val="001B62A4"/>
    <w:rsid w:val="001D02D3"/>
    <w:rsid w:val="001E2B9A"/>
    <w:rsid w:val="0020708D"/>
    <w:rsid w:val="002113B4"/>
    <w:rsid w:val="00211DB8"/>
    <w:rsid w:val="0021752B"/>
    <w:rsid w:val="0024439C"/>
    <w:rsid w:val="0025260C"/>
    <w:rsid w:val="00253A28"/>
    <w:rsid w:val="00264B53"/>
    <w:rsid w:val="00275010"/>
    <w:rsid w:val="002760ED"/>
    <w:rsid w:val="002A4FAF"/>
    <w:rsid w:val="002A58AA"/>
    <w:rsid w:val="002B1B7A"/>
    <w:rsid w:val="002C166E"/>
    <w:rsid w:val="003055A0"/>
    <w:rsid w:val="003108DB"/>
    <w:rsid w:val="00315066"/>
    <w:rsid w:val="00344B8F"/>
    <w:rsid w:val="003470AA"/>
    <w:rsid w:val="003524B6"/>
    <w:rsid w:val="00371117"/>
    <w:rsid w:val="00373A55"/>
    <w:rsid w:val="00375A20"/>
    <w:rsid w:val="003837CF"/>
    <w:rsid w:val="0039671A"/>
    <w:rsid w:val="00396A1A"/>
    <w:rsid w:val="003A384D"/>
    <w:rsid w:val="003B1052"/>
    <w:rsid w:val="003B49DB"/>
    <w:rsid w:val="003B6BDC"/>
    <w:rsid w:val="003C3412"/>
    <w:rsid w:val="003D2D70"/>
    <w:rsid w:val="003F683F"/>
    <w:rsid w:val="004361C4"/>
    <w:rsid w:val="004403F8"/>
    <w:rsid w:val="004465AA"/>
    <w:rsid w:val="00453CA6"/>
    <w:rsid w:val="00454767"/>
    <w:rsid w:val="00455FE3"/>
    <w:rsid w:val="0047018E"/>
    <w:rsid w:val="00476AF9"/>
    <w:rsid w:val="004906A8"/>
    <w:rsid w:val="004940BD"/>
    <w:rsid w:val="004979CF"/>
    <w:rsid w:val="004A01F0"/>
    <w:rsid w:val="004A2C64"/>
    <w:rsid w:val="004A348F"/>
    <w:rsid w:val="004A3A97"/>
    <w:rsid w:val="004C11F1"/>
    <w:rsid w:val="004C2F5C"/>
    <w:rsid w:val="004C497C"/>
    <w:rsid w:val="004E684A"/>
    <w:rsid w:val="00506741"/>
    <w:rsid w:val="00513CBC"/>
    <w:rsid w:val="00527419"/>
    <w:rsid w:val="0053080C"/>
    <w:rsid w:val="0055458A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A57EB"/>
    <w:rsid w:val="005D6401"/>
    <w:rsid w:val="005F0A98"/>
    <w:rsid w:val="00601DFB"/>
    <w:rsid w:val="0060359D"/>
    <w:rsid w:val="006345C4"/>
    <w:rsid w:val="00652A72"/>
    <w:rsid w:val="006571B0"/>
    <w:rsid w:val="00662891"/>
    <w:rsid w:val="006823E5"/>
    <w:rsid w:val="00686A95"/>
    <w:rsid w:val="0069045F"/>
    <w:rsid w:val="0069556F"/>
    <w:rsid w:val="00696D4A"/>
    <w:rsid w:val="006A0BBF"/>
    <w:rsid w:val="006B43D2"/>
    <w:rsid w:val="006B7541"/>
    <w:rsid w:val="006B7C4D"/>
    <w:rsid w:val="006C44B1"/>
    <w:rsid w:val="006D01AF"/>
    <w:rsid w:val="006D6327"/>
    <w:rsid w:val="006E0091"/>
    <w:rsid w:val="006E67AB"/>
    <w:rsid w:val="006E69E3"/>
    <w:rsid w:val="006F10ED"/>
    <w:rsid w:val="00727416"/>
    <w:rsid w:val="00731BA7"/>
    <w:rsid w:val="00735451"/>
    <w:rsid w:val="00737CA7"/>
    <w:rsid w:val="007429F8"/>
    <w:rsid w:val="00744164"/>
    <w:rsid w:val="00761E78"/>
    <w:rsid w:val="007657BA"/>
    <w:rsid w:val="00767981"/>
    <w:rsid w:val="00773CAD"/>
    <w:rsid w:val="00786F19"/>
    <w:rsid w:val="007A2638"/>
    <w:rsid w:val="007E19B2"/>
    <w:rsid w:val="007F04FD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C0631"/>
    <w:rsid w:val="008C6F9A"/>
    <w:rsid w:val="008D0913"/>
    <w:rsid w:val="008D424B"/>
    <w:rsid w:val="008E7222"/>
    <w:rsid w:val="008F0930"/>
    <w:rsid w:val="008F57A1"/>
    <w:rsid w:val="009222C7"/>
    <w:rsid w:val="0093053A"/>
    <w:rsid w:val="00930ADB"/>
    <w:rsid w:val="0093314A"/>
    <w:rsid w:val="00941EE2"/>
    <w:rsid w:val="00945491"/>
    <w:rsid w:val="009540F6"/>
    <w:rsid w:val="00957EF0"/>
    <w:rsid w:val="0097277C"/>
    <w:rsid w:val="00982BC6"/>
    <w:rsid w:val="009854C5"/>
    <w:rsid w:val="00991518"/>
    <w:rsid w:val="009932FC"/>
    <w:rsid w:val="009C5DB8"/>
    <w:rsid w:val="009C5F96"/>
    <w:rsid w:val="009D220E"/>
    <w:rsid w:val="009E05BA"/>
    <w:rsid w:val="009E12F1"/>
    <w:rsid w:val="009F48C8"/>
    <w:rsid w:val="00A000DB"/>
    <w:rsid w:val="00A015F2"/>
    <w:rsid w:val="00A024EE"/>
    <w:rsid w:val="00A159A2"/>
    <w:rsid w:val="00A34FBB"/>
    <w:rsid w:val="00A70D95"/>
    <w:rsid w:val="00A74726"/>
    <w:rsid w:val="00AA7E27"/>
    <w:rsid w:val="00AB6A63"/>
    <w:rsid w:val="00AD56DE"/>
    <w:rsid w:val="00AE73AD"/>
    <w:rsid w:val="00B00A32"/>
    <w:rsid w:val="00B0160F"/>
    <w:rsid w:val="00B07C63"/>
    <w:rsid w:val="00B10648"/>
    <w:rsid w:val="00B10CBB"/>
    <w:rsid w:val="00B24445"/>
    <w:rsid w:val="00B3197A"/>
    <w:rsid w:val="00B33F9E"/>
    <w:rsid w:val="00B37EAD"/>
    <w:rsid w:val="00B46A09"/>
    <w:rsid w:val="00B5593F"/>
    <w:rsid w:val="00B617BD"/>
    <w:rsid w:val="00B64AEF"/>
    <w:rsid w:val="00B66CF1"/>
    <w:rsid w:val="00B724BE"/>
    <w:rsid w:val="00B77CA0"/>
    <w:rsid w:val="00B8256D"/>
    <w:rsid w:val="00BA20D8"/>
    <w:rsid w:val="00BA2338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40B46"/>
    <w:rsid w:val="00C41904"/>
    <w:rsid w:val="00C56426"/>
    <w:rsid w:val="00C622F5"/>
    <w:rsid w:val="00C72E20"/>
    <w:rsid w:val="00C77628"/>
    <w:rsid w:val="00C96203"/>
    <w:rsid w:val="00CA0229"/>
    <w:rsid w:val="00CA0FC7"/>
    <w:rsid w:val="00CA1A68"/>
    <w:rsid w:val="00CA3C3D"/>
    <w:rsid w:val="00CA545D"/>
    <w:rsid w:val="00CB289C"/>
    <w:rsid w:val="00CB4D98"/>
    <w:rsid w:val="00CC64E3"/>
    <w:rsid w:val="00CD369C"/>
    <w:rsid w:val="00CF2437"/>
    <w:rsid w:val="00CF7560"/>
    <w:rsid w:val="00D04646"/>
    <w:rsid w:val="00D10892"/>
    <w:rsid w:val="00D12DFB"/>
    <w:rsid w:val="00D1306A"/>
    <w:rsid w:val="00D16E60"/>
    <w:rsid w:val="00D17699"/>
    <w:rsid w:val="00D326D4"/>
    <w:rsid w:val="00D326DC"/>
    <w:rsid w:val="00D35CC1"/>
    <w:rsid w:val="00D50E21"/>
    <w:rsid w:val="00D52788"/>
    <w:rsid w:val="00D61944"/>
    <w:rsid w:val="00D66C22"/>
    <w:rsid w:val="00D73882"/>
    <w:rsid w:val="00D802CE"/>
    <w:rsid w:val="00D93A26"/>
    <w:rsid w:val="00DA0461"/>
    <w:rsid w:val="00DA1244"/>
    <w:rsid w:val="00DA7AB5"/>
    <w:rsid w:val="00DB3926"/>
    <w:rsid w:val="00DC1B3D"/>
    <w:rsid w:val="00DC7729"/>
    <w:rsid w:val="00DE2277"/>
    <w:rsid w:val="00DE7612"/>
    <w:rsid w:val="00DF05B7"/>
    <w:rsid w:val="00DF3578"/>
    <w:rsid w:val="00E07AD1"/>
    <w:rsid w:val="00E15868"/>
    <w:rsid w:val="00E27A40"/>
    <w:rsid w:val="00E27EE6"/>
    <w:rsid w:val="00E309DC"/>
    <w:rsid w:val="00E37516"/>
    <w:rsid w:val="00E46537"/>
    <w:rsid w:val="00E50168"/>
    <w:rsid w:val="00E50D46"/>
    <w:rsid w:val="00E52825"/>
    <w:rsid w:val="00E80BE9"/>
    <w:rsid w:val="00E81CF0"/>
    <w:rsid w:val="00E9016A"/>
    <w:rsid w:val="00E9385A"/>
    <w:rsid w:val="00EB6BB3"/>
    <w:rsid w:val="00EF239D"/>
    <w:rsid w:val="00EF667F"/>
    <w:rsid w:val="00F13260"/>
    <w:rsid w:val="00F24930"/>
    <w:rsid w:val="00F5014B"/>
    <w:rsid w:val="00F818D3"/>
    <w:rsid w:val="00F82438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uiPriority w:val="99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uiPriority w:val="99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-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5BA0-FD39-4384-96D2-1F7D80C1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- TEMPLATE 2.0</Template>
  <TotalTime>49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2023-03-01T14:58:00Z</cp:lastPrinted>
  <dcterms:created xsi:type="dcterms:W3CDTF">2023-03-01T13:11:00Z</dcterms:created>
  <dcterms:modified xsi:type="dcterms:W3CDTF">2023-03-01T15:29:00Z</dcterms:modified>
</cp:coreProperties>
</file>