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9B" w:rsidRPr="00B544DB" w:rsidRDefault="0066699B" w:rsidP="00B544DB">
      <w:pPr>
        <w:jc w:val="left"/>
        <w:rPr>
          <w:rFonts w:ascii="Bookman Old Style" w:eastAsia="Times New Roman" w:hAnsi="Bookman Old Style" w:cs="Times New Roman"/>
          <w:sz w:val="24"/>
          <w:szCs w:val="24"/>
          <w:lang w:val="bg-BG"/>
        </w:rPr>
      </w:pPr>
      <w:bookmarkStart w:id="0" w:name="_GoBack"/>
    </w:p>
    <w:p w:rsidR="00D217E6" w:rsidRPr="00B544DB" w:rsidRDefault="00225805" w:rsidP="00B544DB">
      <w:pPr>
        <w:shd w:val="clear" w:color="auto" w:fill="FFFFFF"/>
        <w:spacing w:after="150"/>
        <w:rPr>
          <w:rFonts w:ascii="Bookman Old Style" w:hAnsi="Bookman Old Style" w:cs="Times New Roman"/>
          <w:sz w:val="24"/>
          <w:szCs w:val="24"/>
          <w:lang w:val="bg-BG"/>
        </w:rPr>
      </w:pPr>
      <w:r w:rsidRPr="00B544DB">
        <w:rPr>
          <w:rFonts w:ascii="Bookman Old Style" w:hAnsi="Bookman Old Style" w:cs="Times New Roman"/>
          <w:sz w:val="24"/>
          <w:szCs w:val="24"/>
          <w:shd w:val="clear" w:color="auto" w:fill="FFFFFF"/>
          <w:lang w:val="bg-BG"/>
        </w:rPr>
        <w:t>ОСОБЕНО МНЕНИЕ:</w:t>
      </w:r>
    </w:p>
    <w:p w:rsidR="00225805" w:rsidRPr="00B544DB" w:rsidRDefault="00225805" w:rsidP="00B544DB">
      <w:pPr>
        <w:pStyle w:val="a3"/>
        <w:numPr>
          <w:ilvl w:val="0"/>
          <w:numId w:val="1"/>
        </w:numPr>
        <w:shd w:val="clear" w:color="auto" w:fill="FFFFFF" w:themeFill="background1"/>
        <w:spacing w:before="120" w:line="276" w:lineRule="auto"/>
        <w:ind w:left="0" w:firstLine="0"/>
        <w:jc w:val="both"/>
        <w:rPr>
          <w:rFonts w:ascii="Bookman Old Style" w:hAnsi="Bookman Old Style"/>
          <w:shd w:val="clear" w:color="auto" w:fill="FFFFFF"/>
        </w:rPr>
      </w:pPr>
      <w:r w:rsidRPr="00B544DB">
        <w:rPr>
          <w:rFonts w:ascii="Bookman Old Style" w:hAnsi="Bookman Old Style"/>
        </w:rPr>
        <w:t>Подписваме с особено мнение решението, тъй като не сме съгласни с направения от мнозинството на РИК в 24 ИР – София извод, че Заповед</w:t>
      </w:r>
      <w:r w:rsidRPr="00B544DB">
        <w:rPr>
          <w:rFonts w:ascii="Bookman Old Style" w:hAnsi="Bookman Old Style"/>
          <w:bCs/>
          <w:kern w:val="36"/>
        </w:rPr>
        <w:t xml:space="preserve"> № СОА22-РД09-1461 от 25.08.2022 г</w:t>
      </w:r>
      <w:r w:rsidRPr="00B544DB">
        <w:rPr>
          <w:rFonts w:ascii="Bookman Old Style" w:hAnsi="Bookman Old Style"/>
        </w:rPr>
        <w:t>. на кмета на Столична община</w:t>
      </w:r>
      <w:r w:rsidRPr="00B544DB">
        <w:rPr>
          <w:rFonts w:ascii="Bookman Old Style" w:hAnsi="Bookman Old Style"/>
        </w:rPr>
        <w:t xml:space="preserve"> е изцяло законосъобразна и че </w:t>
      </w:r>
      <w:r w:rsidRPr="00B544DB">
        <w:rPr>
          <w:rFonts w:ascii="Bookman Old Style" w:hAnsi="Bookman Old Style"/>
          <w:shd w:val="clear" w:color="auto" w:fill="FFFFFF"/>
        </w:rPr>
        <w:t xml:space="preserve">жалбата </w:t>
      </w:r>
      <w:r w:rsidRPr="00B544DB">
        <w:rPr>
          <w:rFonts w:ascii="Bookman Old Style" w:hAnsi="Bookman Old Style"/>
          <w:bCs/>
          <w:kern w:val="36"/>
        </w:rPr>
        <w:t>на сдружение „Институт за социална интеграция“</w:t>
      </w:r>
      <w:r w:rsidRPr="00B544DB">
        <w:rPr>
          <w:rFonts w:ascii="Bookman Old Style" w:hAnsi="Bookman Old Style"/>
          <w:bCs/>
          <w:kern w:val="36"/>
        </w:rPr>
        <w:t xml:space="preserve"> следва да бъде отхвърлена.</w:t>
      </w:r>
    </w:p>
    <w:p w:rsidR="00D217E6" w:rsidRPr="00B544DB" w:rsidRDefault="00D217E6" w:rsidP="00B544DB">
      <w:pPr>
        <w:pStyle w:val="a3"/>
        <w:numPr>
          <w:ilvl w:val="0"/>
          <w:numId w:val="1"/>
        </w:numPr>
        <w:shd w:val="clear" w:color="auto" w:fill="FFFFFF" w:themeFill="background1"/>
        <w:spacing w:before="120" w:line="276" w:lineRule="auto"/>
        <w:ind w:left="0" w:firstLine="0"/>
        <w:jc w:val="both"/>
        <w:rPr>
          <w:rFonts w:ascii="Bookman Old Style" w:hAnsi="Bookman Old Style"/>
          <w:shd w:val="clear" w:color="auto" w:fill="FFFFFF"/>
        </w:rPr>
      </w:pPr>
      <w:r w:rsidRPr="00B544DB">
        <w:rPr>
          <w:rFonts w:ascii="Bookman Old Style" w:hAnsi="Bookman Old Style"/>
        </w:rPr>
        <w:t xml:space="preserve">На 08.09.2022 г. в </w:t>
      </w:r>
      <w:r w:rsidRPr="00B544DB">
        <w:rPr>
          <w:rFonts w:ascii="Bookman Old Style" w:hAnsi="Bookman Old Style"/>
          <w:shd w:val="clear" w:color="auto" w:fill="FFFFFF"/>
        </w:rPr>
        <w:t xml:space="preserve">РИК в 24 ИР – София е постъпило Решение № АК-01-30/07.09.2022 г. на областния управител на област София (вх. № 149-НС/08.09.2022 г. на РИК в 24 ИР – София). С посоченото решение е оставена без разглеждане жалбата </w:t>
      </w:r>
      <w:r w:rsidRPr="00B544DB">
        <w:rPr>
          <w:rFonts w:ascii="Bookman Old Style" w:hAnsi="Bookman Old Style"/>
          <w:bCs/>
          <w:kern w:val="36"/>
        </w:rPr>
        <w:t>на сдружение „Институт за социална интеграция“ срещу Заповед № СОА22-РД09-1461 от 25.08.2022 г</w:t>
      </w:r>
      <w:r w:rsidRPr="00B544DB">
        <w:rPr>
          <w:rFonts w:ascii="Bookman Old Style" w:hAnsi="Bookman Old Style"/>
        </w:rPr>
        <w:t xml:space="preserve">. на кмета на </w:t>
      </w:r>
      <w:r w:rsidR="00DE4F8B" w:rsidRPr="00B544DB">
        <w:rPr>
          <w:rFonts w:ascii="Bookman Old Style" w:hAnsi="Bookman Old Style"/>
        </w:rPr>
        <w:t>Столична община</w:t>
      </w:r>
      <w:r w:rsidRPr="00B544DB">
        <w:rPr>
          <w:rFonts w:ascii="Bookman Old Style" w:hAnsi="Bookman Old Style"/>
        </w:rPr>
        <w:t xml:space="preserve">, с която се определят местата за поставяне на агитационни материали във връзка с изборите за народни представители, насрочени на 02.10.2022 г. и жалбата е изпратена на </w:t>
      </w:r>
      <w:r w:rsidRPr="00B544DB">
        <w:rPr>
          <w:rFonts w:ascii="Bookman Old Style" w:hAnsi="Bookman Old Style"/>
          <w:shd w:val="clear" w:color="auto" w:fill="FFFFFF"/>
        </w:rPr>
        <w:t>РИК в 23 ИР – София, РИК в 24 ИР – София и РИК в 25 ИР – София за разглеждане по компетентност.</w:t>
      </w:r>
    </w:p>
    <w:p w:rsidR="00D217E6" w:rsidRPr="00B544DB" w:rsidRDefault="00D217E6" w:rsidP="00B544DB">
      <w:pPr>
        <w:shd w:val="clear" w:color="auto" w:fill="FFFFFF"/>
        <w:spacing w:after="150"/>
        <w:ind w:firstLine="720"/>
        <w:rPr>
          <w:rFonts w:ascii="Bookman Old Style" w:hAnsi="Bookman Old Style" w:cs="Times New Roman"/>
          <w:sz w:val="24"/>
          <w:szCs w:val="24"/>
          <w:lang w:val="bg-BG"/>
        </w:rPr>
      </w:pPr>
      <w:r w:rsidRPr="00B544DB">
        <w:rPr>
          <w:rFonts w:ascii="Bookman Old Style" w:hAnsi="Bookman Old Style" w:cs="Times New Roman"/>
          <w:sz w:val="24"/>
          <w:szCs w:val="24"/>
          <w:shd w:val="clear" w:color="auto" w:fill="FFFFFF"/>
          <w:lang w:val="bg-BG"/>
        </w:rPr>
        <w:t>В обстоятелствената част на Решение № АК-01-30/07.09.2022 г. на областния управител на област София</w:t>
      </w:r>
      <w:r w:rsidRPr="00B544DB">
        <w:rPr>
          <w:rFonts w:ascii="Bookman Old Style" w:hAnsi="Bookman Old Style" w:cs="Times New Roman"/>
          <w:sz w:val="24"/>
          <w:szCs w:val="24"/>
          <w:lang w:val="bg-BG"/>
        </w:rPr>
        <w:t xml:space="preserve"> се посочва, че със </w:t>
      </w:r>
      <w:r w:rsidRPr="00B544DB">
        <w:rPr>
          <w:rFonts w:ascii="Bookman Old Style" w:hAnsi="Bookman Old Style" w:cs="Times New Roman"/>
          <w:bCs/>
          <w:kern w:val="36"/>
          <w:sz w:val="24"/>
          <w:szCs w:val="24"/>
          <w:lang w:val="bg-BG"/>
        </w:rPr>
        <w:t>Заповед № СОА22-РД09-1461 от 25.08.2022 г</w:t>
      </w:r>
      <w:r w:rsidRPr="00B544DB">
        <w:rPr>
          <w:rFonts w:ascii="Bookman Old Style" w:hAnsi="Bookman Old Style" w:cs="Times New Roman"/>
          <w:sz w:val="24"/>
          <w:szCs w:val="24"/>
          <w:lang w:val="bg-BG"/>
        </w:rPr>
        <w:t xml:space="preserve">. на кмета на </w:t>
      </w:r>
      <w:r w:rsidR="00DE4F8B" w:rsidRPr="00B544DB">
        <w:rPr>
          <w:rFonts w:ascii="Bookman Old Style" w:hAnsi="Bookman Old Style" w:cs="Times New Roman"/>
          <w:sz w:val="24"/>
          <w:szCs w:val="24"/>
          <w:lang w:val="bg-BG"/>
        </w:rPr>
        <w:t>Столична община</w:t>
      </w:r>
      <w:r w:rsidRPr="00B544DB">
        <w:rPr>
          <w:rFonts w:ascii="Bookman Old Style" w:hAnsi="Bookman Old Style" w:cs="Times New Roman"/>
          <w:sz w:val="24"/>
          <w:szCs w:val="24"/>
          <w:lang w:val="bg-BG"/>
        </w:rPr>
        <w:t xml:space="preserve"> и Приложение № 1 към същата са определени местата за поставяне на агитационни материали на територията на </w:t>
      </w:r>
      <w:r w:rsidR="00DE4F8B" w:rsidRPr="00B544DB">
        <w:rPr>
          <w:rFonts w:ascii="Bookman Old Style" w:hAnsi="Bookman Old Style" w:cs="Times New Roman"/>
          <w:sz w:val="24"/>
          <w:szCs w:val="24"/>
          <w:lang w:val="bg-BG"/>
        </w:rPr>
        <w:t>Столична община</w:t>
      </w:r>
      <w:r w:rsidRPr="00B544DB">
        <w:rPr>
          <w:rFonts w:ascii="Bookman Old Style" w:hAnsi="Bookman Old Style" w:cs="Times New Roman"/>
          <w:sz w:val="24"/>
          <w:szCs w:val="24"/>
          <w:lang w:val="bg-BG"/>
        </w:rPr>
        <w:t xml:space="preserve"> във връзка с изборите за народни представители, насрочени на 02.10.2022 г. В мотивите на </w:t>
      </w:r>
      <w:r w:rsidRPr="00B544DB">
        <w:rPr>
          <w:rFonts w:ascii="Bookman Old Style" w:hAnsi="Bookman Old Style" w:cs="Times New Roman"/>
          <w:sz w:val="24"/>
          <w:szCs w:val="24"/>
          <w:shd w:val="clear" w:color="auto" w:fill="FFFFFF"/>
          <w:lang w:val="bg-BG"/>
        </w:rPr>
        <w:t xml:space="preserve">Решение № АК-01-30/07.09.2022 г. на областния управител на област София се изтъква, че съгласно разпоредбата на чл. 72, ал. 1, т 20 от ИК, законодателят е възложил на РИК да разглежда всички жалби и сигнали за нарушения на изборния процес, в съответствие с правомощията си, сред които попадал и настоящия случай. Решение № АК-01-30/07.09.2022 г. на областния управител на област София се твърди, че поради тази причина </w:t>
      </w:r>
      <w:r w:rsidRPr="00B544DB">
        <w:rPr>
          <w:rFonts w:ascii="Bookman Old Style" w:hAnsi="Bookman Old Style" w:cs="Times New Roman"/>
          <w:bCs/>
          <w:kern w:val="36"/>
          <w:sz w:val="24"/>
          <w:szCs w:val="24"/>
          <w:lang w:val="bg-BG"/>
        </w:rPr>
        <w:t>Заповед № СОА22-РД09-1461 от 25.08.2022 г</w:t>
      </w:r>
      <w:r w:rsidRPr="00B544DB">
        <w:rPr>
          <w:rFonts w:ascii="Bookman Old Style" w:hAnsi="Bookman Old Style" w:cs="Times New Roman"/>
          <w:sz w:val="24"/>
          <w:szCs w:val="24"/>
          <w:lang w:val="bg-BG"/>
        </w:rPr>
        <w:t xml:space="preserve">. на кмета на </w:t>
      </w:r>
      <w:r w:rsidR="00DE4F8B" w:rsidRPr="00B544DB">
        <w:rPr>
          <w:rFonts w:ascii="Bookman Old Style" w:hAnsi="Bookman Old Style" w:cs="Times New Roman"/>
          <w:sz w:val="24"/>
          <w:szCs w:val="24"/>
          <w:lang w:val="bg-BG"/>
        </w:rPr>
        <w:t>Столична община</w:t>
      </w:r>
      <w:r w:rsidRPr="00B544DB">
        <w:rPr>
          <w:rFonts w:ascii="Bookman Old Style" w:hAnsi="Bookman Old Style" w:cs="Times New Roman"/>
          <w:sz w:val="24"/>
          <w:szCs w:val="24"/>
          <w:lang w:val="bg-BG"/>
        </w:rPr>
        <w:t xml:space="preserve"> подлежала на обжалване пред </w:t>
      </w:r>
      <w:r w:rsidRPr="00B544DB">
        <w:rPr>
          <w:rFonts w:ascii="Bookman Old Style" w:hAnsi="Bookman Old Style" w:cs="Times New Roman"/>
          <w:sz w:val="24"/>
          <w:szCs w:val="24"/>
          <w:shd w:val="clear" w:color="auto" w:fill="FFFFFF"/>
          <w:lang w:val="bg-BG"/>
        </w:rPr>
        <w:t xml:space="preserve">РИК в 23 ИР – София, РИК в 24 ИР – София и РИК в 25 ИР – София. Именно поради тази причина въпросната жалба е препратена - съгласно чл. 31, ал. 2 АПК областния управител на област София, с Решение № АК-01-30/07.09.2022 г. на областния управител на област София (вх. № 149-НС/08.09.2022 г. на РИК в 24 ИР – София), е препратил на РИК в 24 ИР – София, жалбата </w:t>
      </w:r>
      <w:r w:rsidRPr="00B544DB">
        <w:rPr>
          <w:rFonts w:ascii="Bookman Old Style" w:hAnsi="Bookman Old Style" w:cs="Times New Roman"/>
          <w:bCs/>
          <w:kern w:val="36"/>
          <w:sz w:val="24"/>
          <w:szCs w:val="24"/>
          <w:lang w:val="bg-BG"/>
        </w:rPr>
        <w:t>на сдружение „Институт за социална интеграция“ срещу Заповед № СОА22-РД09-1461 от 25.08.2022 г</w:t>
      </w:r>
      <w:r w:rsidRPr="00B544DB">
        <w:rPr>
          <w:rFonts w:ascii="Bookman Old Style" w:hAnsi="Bookman Old Style" w:cs="Times New Roman"/>
          <w:sz w:val="24"/>
          <w:szCs w:val="24"/>
          <w:lang w:val="bg-BG"/>
        </w:rPr>
        <w:t xml:space="preserve">. на кмета на </w:t>
      </w:r>
      <w:r w:rsidR="00DE4F8B" w:rsidRPr="00B544DB">
        <w:rPr>
          <w:rFonts w:ascii="Bookman Old Style" w:hAnsi="Bookman Old Style" w:cs="Times New Roman"/>
          <w:sz w:val="24"/>
          <w:szCs w:val="24"/>
          <w:lang w:val="bg-BG"/>
        </w:rPr>
        <w:t>Столична община</w:t>
      </w:r>
      <w:r w:rsidRPr="00B544DB">
        <w:rPr>
          <w:rFonts w:ascii="Bookman Old Style" w:hAnsi="Bookman Old Style" w:cs="Times New Roman"/>
          <w:sz w:val="24"/>
          <w:szCs w:val="24"/>
          <w:lang w:val="bg-BG"/>
        </w:rPr>
        <w:t>, с която се определят местата за поставяне на агитационни материали във връзка с изборите за народни представители, насрочени на 02.10.2022 г.</w:t>
      </w:r>
    </w:p>
    <w:p w:rsidR="00B644FD" w:rsidRPr="00B544DB" w:rsidRDefault="00D217E6" w:rsidP="00B544DB">
      <w:pPr>
        <w:shd w:val="clear" w:color="auto" w:fill="FFFFFF"/>
        <w:spacing w:after="150"/>
        <w:ind w:firstLine="720"/>
        <w:rPr>
          <w:rFonts w:ascii="Bookman Old Style" w:hAnsi="Bookman Old Style" w:cs="Times New Roman"/>
          <w:sz w:val="24"/>
          <w:szCs w:val="24"/>
          <w:shd w:val="clear" w:color="auto" w:fill="FFFFFF"/>
          <w:lang w:val="bg-BG"/>
        </w:rPr>
      </w:pPr>
      <w:r w:rsidRPr="00B544DB">
        <w:rPr>
          <w:rFonts w:ascii="Bookman Old Style" w:hAnsi="Bookman Old Style" w:cs="Times New Roman"/>
          <w:sz w:val="24"/>
          <w:szCs w:val="24"/>
          <w:shd w:val="clear" w:color="auto" w:fill="FFFFFF"/>
          <w:lang w:val="bg-BG"/>
        </w:rPr>
        <w:lastRenderedPageBreak/>
        <w:t xml:space="preserve">РИК в 24 ИР – София е приела Решение № 70-НС от 12.09.2022 г. да се обжалва по съдебен ред, респ. да бъде повдигнат спор за компетентност пред компетентния съд във връзка с Решение № АК-01-30/07.09.2022 г. на Областния управител на област София. В изпълнение на решението РИК в 24 ИР – София е депозирала пред АССГ искане за разрешаване на спора за компетентност, касаещ </w:t>
      </w:r>
      <w:r w:rsidR="00866C46" w:rsidRPr="00B544DB">
        <w:rPr>
          <w:rFonts w:ascii="Bookman Old Style" w:hAnsi="Bookman Old Style" w:cs="Times New Roman"/>
          <w:bCs/>
          <w:kern w:val="36"/>
          <w:sz w:val="24"/>
          <w:szCs w:val="24"/>
          <w:lang w:val="bg-BG"/>
        </w:rPr>
        <w:t>ж</w:t>
      </w:r>
      <w:r w:rsidRPr="00B544DB">
        <w:rPr>
          <w:rFonts w:ascii="Bookman Old Style" w:hAnsi="Bookman Old Style" w:cs="Times New Roman"/>
          <w:bCs/>
          <w:kern w:val="36"/>
          <w:sz w:val="24"/>
          <w:szCs w:val="24"/>
          <w:lang w:val="bg-BG"/>
        </w:rPr>
        <w:t>алба на сдружение „Институт за социална интеграция“ срещу Заповед № СОА22-РД09-1461 от 25.08.2022 г</w:t>
      </w:r>
      <w:r w:rsidRPr="00B544DB">
        <w:rPr>
          <w:rFonts w:ascii="Bookman Old Style" w:hAnsi="Bookman Old Style" w:cs="Times New Roman"/>
          <w:sz w:val="24"/>
          <w:szCs w:val="24"/>
          <w:lang w:val="bg-BG"/>
        </w:rPr>
        <w:t xml:space="preserve">. на кмета на </w:t>
      </w:r>
      <w:r w:rsidR="00DE4F8B" w:rsidRPr="00B544DB">
        <w:rPr>
          <w:rFonts w:ascii="Bookman Old Style" w:hAnsi="Bookman Old Style" w:cs="Times New Roman"/>
          <w:sz w:val="24"/>
          <w:szCs w:val="24"/>
          <w:lang w:val="bg-BG"/>
        </w:rPr>
        <w:t>Столична община</w:t>
      </w:r>
      <w:r w:rsidRPr="00B544DB">
        <w:rPr>
          <w:rFonts w:ascii="Bookman Old Style" w:hAnsi="Bookman Old Style" w:cs="Times New Roman"/>
          <w:sz w:val="24"/>
          <w:szCs w:val="24"/>
          <w:lang w:val="bg-BG"/>
        </w:rPr>
        <w:t>, с която се определят местата за поставяне на агитационни материали във връзка с изборите за народни представители, насрочени на 02.10.2022 г.</w:t>
      </w:r>
      <w:r w:rsidR="00866C46" w:rsidRPr="00B544DB">
        <w:rPr>
          <w:rFonts w:ascii="Bookman Old Style" w:hAnsi="Bookman Old Style" w:cs="Times New Roman"/>
          <w:sz w:val="24"/>
          <w:szCs w:val="24"/>
          <w:lang w:val="bg-BG"/>
        </w:rPr>
        <w:t xml:space="preserve">, тъй като </w:t>
      </w:r>
      <w:r w:rsidR="00866C46" w:rsidRPr="00B544DB">
        <w:rPr>
          <w:rFonts w:ascii="Bookman Old Style" w:hAnsi="Bookman Old Style" w:cs="Times New Roman"/>
          <w:sz w:val="24"/>
          <w:szCs w:val="24"/>
          <w:shd w:val="clear" w:color="auto" w:fill="FFFFFF"/>
          <w:lang w:val="bg-BG"/>
        </w:rPr>
        <w:t>РИК в 24 ИР – София е приела</w:t>
      </w:r>
      <w:r w:rsidR="00866C46" w:rsidRPr="00B544DB">
        <w:rPr>
          <w:rFonts w:ascii="Bookman Old Style" w:hAnsi="Bookman Old Style" w:cs="Times New Roman"/>
          <w:sz w:val="24"/>
          <w:szCs w:val="24"/>
          <w:lang w:val="bg-BG"/>
        </w:rPr>
        <w:t xml:space="preserve"> и това е обосновано подробно в искането до съда, че тя не е компетентен орган. </w:t>
      </w:r>
      <w:r w:rsidRPr="00B544DB">
        <w:rPr>
          <w:rFonts w:ascii="Bookman Old Style" w:hAnsi="Bookman Old Style" w:cs="Times New Roman"/>
          <w:sz w:val="24"/>
          <w:szCs w:val="24"/>
          <w:lang w:val="bg-BG"/>
        </w:rPr>
        <w:t>Така е образувано адм. д. №</w:t>
      </w:r>
      <w:r w:rsidR="00B644FD" w:rsidRPr="00B544DB">
        <w:rPr>
          <w:rFonts w:ascii="Bookman Old Style" w:hAnsi="Bookman Old Style" w:cs="Times New Roman"/>
          <w:sz w:val="24"/>
          <w:szCs w:val="24"/>
          <w:lang w:val="bg-BG"/>
        </w:rPr>
        <w:t xml:space="preserve"> 8480/2022 г. по описа на АССГ, 22 с-в. АССГ с Определение № 7343 от 23.09.2022 г. по адм. д. № 8480/2022 г. по описа на АССГ, 22 с-в е приел, че компетентен орган да разгледа </w:t>
      </w:r>
      <w:r w:rsidR="00866C46" w:rsidRPr="00B544DB">
        <w:rPr>
          <w:rFonts w:ascii="Bookman Old Style" w:hAnsi="Bookman Old Style" w:cs="Times New Roman"/>
          <w:sz w:val="24"/>
          <w:szCs w:val="24"/>
          <w:lang w:val="bg-BG"/>
        </w:rPr>
        <w:t>и да се произнесе по жалбата на</w:t>
      </w:r>
      <w:r w:rsidR="00B644FD" w:rsidRPr="00B544DB">
        <w:rPr>
          <w:rFonts w:ascii="Bookman Old Style" w:hAnsi="Bookman Old Style" w:cs="Times New Roman"/>
          <w:bCs/>
          <w:kern w:val="36"/>
          <w:sz w:val="24"/>
          <w:szCs w:val="24"/>
          <w:lang w:val="bg-BG"/>
        </w:rPr>
        <w:t xml:space="preserve"> сдружение „Институт за социална интеграция“ срещу Заповед № СОА22-РД09-1461 от 25.08.2022 г</w:t>
      </w:r>
      <w:r w:rsidR="00B644FD" w:rsidRPr="00B544DB">
        <w:rPr>
          <w:rFonts w:ascii="Bookman Old Style" w:hAnsi="Bookman Old Style" w:cs="Times New Roman"/>
          <w:sz w:val="24"/>
          <w:szCs w:val="24"/>
          <w:lang w:val="bg-BG"/>
        </w:rPr>
        <w:t xml:space="preserve">. на кмета на </w:t>
      </w:r>
      <w:r w:rsidR="00DE4F8B" w:rsidRPr="00B544DB">
        <w:rPr>
          <w:rFonts w:ascii="Bookman Old Style" w:hAnsi="Bookman Old Style" w:cs="Times New Roman"/>
          <w:sz w:val="24"/>
          <w:szCs w:val="24"/>
          <w:lang w:val="bg-BG"/>
        </w:rPr>
        <w:t>Столична община</w:t>
      </w:r>
      <w:r w:rsidR="00B644FD" w:rsidRPr="00B544DB">
        <w:rPr>
          <w:rFonts w:ascii="Bookman Old Style" w:hAnsi="Bookman Old Style" w:cs="Times New Roman"/>
          <w:sz w:val="24"/>
          <w:szCs w:val="24"/>
          <w:lang w:val="bg-BG"/>
        </w:rPr>
        <w:t xml:space="preserve">, е </w:t>
      </w:r>
      <w:r w:rsidR="00B644FD" w:rsidRPr="00B544DB">
        <w:rPr>
          <w:rFonts w:ascii="Bookman Old Style" w:hAnsi="Bookman Old Style" w:cs="Times New Roman"/>
          <w:sz w:val="24"/>
          <w:szCs w:val="24"/>
          <w:shd w:val="clear" w:color="auto" w:fill="FFFFFF"/>
          <w:lang w:val="bg-BG"/>
        </w:rPr>
        <w:t>РИК в 24 ИР – София. Определението на съда е окончателно и не подлежи на обжалване.</w:t>
      </w:r>
    </w:p>
    <w:p w:rsidR="003424FB" w:rsidRPr="00B544DB" w:rsidRDefault="003424FB" w:rsidP="00B544DB">
      <w:pPr>
        <w:shd w:val="clear" w:color="auto" w:fill="FFFFFF"/>
        <w:spacing w:after="150"/>
        <w:ind w:firstLine="720"/>
        <w:rPr>
          <w:rFonts w:ascii="Bookman Old Style" w:hAnsi="Bookman Old Style" w:cs="Times New Roman"/>
          <w:sz w:val="24"/>
          <w:szCs w:val="24"/>
          <w:lang w:val="bg-BG"/>
        </w:rPr>
      </w:pPr>
      <w:r w:rsidRPr="00B544DB">
        <w:rPr>
          <w:rFonts w:ascii="Bookman Old Style" w:hAnsi="Bookman Old Style" w:cs="Times New Roman"/>
          <w:sz w:val="24"/>
          <w:szCs w:val="24"/>
          <w:shd w:val="clear" w:color="auto" w:fill="FFFFFF"/>
          <w:lang w:val="bg-BG"/>
        </w:rPr>
        <w:t xml:space="preserve">В изпълнение на </w:t>
      </w:r>
      <w:r w:rsidRPr="00B544DB">
        <w:rPr>
          <w:rFonts w:ascii="Bookman Old Style" w:hAnsi="Bookman Old Style" w:cs="Times New Roman"/>
          <w:sz w:val="24"/>
          <w:szCs w:val="24"/>
          <w:lang w:val="bg-BG"/>
        </w:rPr>
        <w:t>Определение № 7343 от 23.09.2022 г. по адм. д. № 8480/2022 г. по описа на АССГ, 22 с-в</w:t>
      </w:r>
      <w:r w:rsidRPr="00B544DB">
        <w:rPr>
          <w:rFonts w:ascii="Bookman Old Style" w:hAnsi="Bookman Old Style" w:cs="Times New Roman"/>
          <w:sz w:val="24"/>
          <w:szCs w:val="24"/>
          <w:shd w:val="clear" w:color="auto" w:fill="FFFFFF"/>
          <w:lang w:val="bg-BG"/>
        </w:rPr>
        <w:t xml:space="preserve">, РИК в 24 ИР – София счита, че е компетентен орган и следва да се произнесе по същество по </w:t>
      </w:r>
      <w:r w:rsidRPr="00B544DB">
        <w:rPr>
          <w:rFonts w:ascii="Bookman Old Style" w:hAnsi="Bookman Old Style" w:cs="Times New Roman"/>
          <w:bCs/>
          <w:kern w:val="36"/>
          <w:sz w:val="24"/>
          <w:szCs w:val="24"/>
          <w:lang w:val="bg-BG"/>
        </w:rPr>
        <w:t>Жалба на сдружение „Институт за социална интеграция“ срещу Заповед № СОА22-РД09-1461 от 25.08.2022 г</w:t>
      </w:r>
      <w:r w:rsidRPr="00B544DB">
        <w:rPr>
          <w:rFonts w:ascii="Bookman Old Style" w:hAnsi="Bookman Old Style" w:cs="Times New Roman"/>
          <w:sz w:val="24"/>
          <w:szCs w:val="24"/>
          <w:lang w:val="bg-BG"/>
        </w:rPr>
        <w:t xml:space="preserve">. на кмета на </w:t>
      </w:r>
      <w:r w:rsidR="00DE4F8B" w:rsidRPr="00B544DB">
        <w:rPr>
          <w:rFonts w:ascii="Bookman Old Style" w:hAnsi="Bookman Old Style" w:cs="Times New Roman"/>
          <w:sz w:val="24"/>
          <w:szCs w:val="24"/>
          <w:lang w:val="bg-BG"/>
        </w:rPr>
        <w:t>Столична община</w:t>
      </w:r>
      <w:r w:rsidRPr="00B544DB">
        <w:rPr>
          <w:rFonts w:ascii="Bookman Old Style" w:hAnsi="Bookman Old Style" w:cs="Times New Roman"/>
          <w:sz w:val="24"/>
          <w:szCs w:val="24"/>
          <w:lang w:val="bg-BG"/>
        </w:rPr>
        <w:t>.</w:t>
      </w:r>
    </w:p>
    <w:p w:rsidR="00FC1C8B" w:rsidRPr="00B544DB" w:rsidRDefault="00FC1C8B" w:rsidP="00B544DB">
      <w:pPr>
        <w:shd w:val="clear" w:color="auto" w:fill="FFFFFF"/>
        <w:spacing w:after="150"/>
        <w:ind w:firstLine="720"/>
        <w:rPr>
          <w:rFonts w:ascii="Bookman Old Style" w:hAnsi="Bookman Old Style" w:cs="Times New Roman"/>
          <w:sz w:val="24"/>
          <w:szCs w:val="24"/>
          <w:lang w:val="bg-BG"/>
        </w:rPr>
      </w:pPr>
    </w:p>
    <w:p w:rsidR="00EC7F6C" w:rsidRPr="00B544DB" w:rsidRDefault="003424FB" w:rsidP="00B544DB">
      <w:pPr>
        <w:pStyle w:val="a3"/>
        <w:numPr>
          <w:ilvl w:val="0"/>
          <w:numId w:val="1"/>
        </w:numPr>
        <w:shd w:val="clear" w:color="auto" w:fill="FFFFFF"/>
        <w:spacing w:after="150" w:line="276" w:lineRule="auto"/>
        <w:ind w:left="0" w:firstLine="0"/>
        <w:jc w:val="both"/>
        <w:rPr>
          <w:rFonts w:ascii="Bookman Old Style" w:eastAsiaTheme="minorHAnsi" w:hAnsi="Bookman Old Style"/>
          <w:shd w:val="clear" w:color="auto" w:fill="FFFFFF"/>
        </w:rPr>
      </w:pPr>
      <w:r w:rsidRPr="00B544DB">
        <w:rPr>
          <w:rFonts w:ascii="Bookman Old Style" w:eastAsiaTheme="minorHAnsi" w:hAnsi="Bookman Old Style"/>
          <w:shd w:val="clear" w:color="auto" w:fill="FFFFFF"/>
        </w:rPr>
        <w:t xml:space="preserve">В </w:t>
      </w:r>
      <w:r w:rsidRPr="00B544DB">
        <w:rPr>
          <w:rFonts w:ascii="Bookman Old Style" w:hAnsi="Bookman Old Style"/>
          <w:bCs/>
          <w:kern w:val="36"/>
        </w:rPr>
        <w:t>жалба на сдружение „Институт за социална интеграция“ срещу Заповед № СОА22-РД09-1461 от 25.08.2022 г</w:t>
      </w:r>
      <w:r w:rsidRPr="00B544DB">
        <w:rPr>
          <w:rFonts w:ascii="Bookman Old Style" w:hAnsi="Bookman Old Style"/>
        </w:rPr>
        <w:t xml:space="preserve">. на кмета на </w:t>
      </w:r>
      <w:r w:rsidR="00DE4F8B" w:rsidRPr="00B544DB">
        <w:rPr>
          <w:rFonts w:ascii="Bookman Old Style" w:hAnsi="Bookman Old Style"/>
        </w:rPr>
        <w:t>Столична община</w:t>
      </w:r>
      <w:r w:rsidR="00EC7F6C" w:rsidRPr="00B544DB">
        <w:rPr>
          <w:rFonts w:ascii="Bookman Old Style" w:hAnsi="Bookman Old Style"/>
        </w:rPr>
        <w:t xml:space="preserve"> жалбоподателят е отправил искане заповедта да бъде отменена като незаконосъобразна. В жалбата се изтъква, че при обжалваната заповед е налице формален подход към осигуряване на възможност на избирателите да се информират за обещания и кандидатури, чрез нагледни материали в столицата. В жалбата се правят оплаквания са неотчитане и несъобразяване на броя на местата с населението в отделните райони на </w:t>
      </w:r>
      <w:r w:rsidR="00DE4F8B" w:rsidRPr="00B544DB">
        <w:rPr>
          <w:rFonts w:ascii="Bookman Old Style" w:hAnsi="Bookman Old Style"/>
        </w:rPr>
        <w:t>Столична община</w:t>
      </w:r>
      <w:r w:rsidR="00EC7F6C" w:rsidRPr="00B544DB">
        <w:rPr>
          <w:rFonts w:ascii="Bookman Old Style" w:hAnsi="Bookman Old Style"/>
        </w:rPr>
        <w:t xml:space="preserve">, като също така се изтъква, че не е отчетено, че част от част от местата, които се посочват, всъщност представляват партийни клубове, което поставя редица въпроси и проблеми. В жалбата се твърди, че в обжалваната заповед е налице формален чиновнически подход, който води освен до липсата на грижа за информирано участие на избирателите в изборния процес, води и до неизбежно замърсяване на </w:t>
      </w:r>
      <w:r w:rsidR="00DE4F8B" w:rsidRPr="00B544DB">
        <w:rPr>
          <w:rFonts w:ascii="Bookman Old Style" w:hAnsi="Bookman Old Style"/>
        </w:rPr>
        <w:t>Столична община</w:t>
      </w:r>
      <w:r w:rsidR="00EC7F6C" w:rsidRPr="00B544DB">
        <w:rPr>
          <w:rFonts w:ascii="Bookman Old Style" w:hAnsi="Bookman Old Style"/>
        </w:rPr>
        <w:t xml:space="preserve"> с нерегламентирано </w:t>
      </w:r>
      <w:r w:rsidR="00EC7F6C" w:rsidRPr="00B544DB">
        <w:rPr>
          <w:rFonts w:ascii="Bookman Old Style" w:hAnsi="Bookman Old Style"/>
        </w:rPr>
        <w:lastRenderedPageBreak/>
        <w:t>разлепени материали, предпоставено от крайно ограничения брой места за предизборна агитация.</w:t>
      </w:r>
    </w:p>
    <w:p w:rsidR="009A1C41" w:rsidRPr="00B544DB" w:rsidRDefault="00EC7F6C" w:rsidP="00B544DB">
      <w:pPr>
        <w:pStyle w:val="a3"/>
        <w:shd w:val="clear" w:color="auto" w:fill="FFFFFF"/>
        <w:spacing w:after="150" w:line="276" w:lineRule="auto"/>
        <w:ind w:left="0"/>
        <w:jc w:val="both"/>
        <w:rPr>
          <w:rFonts w:ascii="Bookman Old Style" w:hAnsi="Bookman Old Style"/>
          <w:color w:val="000000"/>
          <w:shd w:val="clear" w:color="auto" w:fill="FFFFFF"/>
        </w:rPr>
      </w:pPr>
      <w:r w:rsidRPr="00B544DB">
        <w:rPr>
          <w:rFonts w:ascii="Bookman Old Style" w:hAnsi="Bookman Old Style"/>
        </w:rPr>
        <w:t xml:space="preserve"> </w:t>
      </w:r>
      <w:r w:rsidR="007C0450" w:rsidRPr="00B544DB">
        <w:rPr>
          <w:rFonts w:ascii="Bookman Old Style" w:hAnsi="Bookman Old Style"/>
        </w:rPr>
        <w:tab/>
      </w:r>
      <w:r w:rsidR="00571FD1" w:rsidRPr="00B544DB">
        <w:rPr>
          <w:rFonts w:ascii="Bookman Old Style" w:hAnsi="Bookman Old Style"/>
        </w:rPr>
        <w:t xml:space="preserve">В </w:t>
      </w:r>
      <w:r w:rsidR="00571FD1" w:rsidRPr="00B544DB">
        <w:rPr>
          <w:rFonts w:ascii="Bookman Old Style" w:hAnsi="Bookman Old Style"/>
          <w:b/>
        </w:rPr>
        <w:t>Тълкувателно решение № 2 от 23.03.2015 г. по тълк. д. № 1 / 2014 г. на Върховен административен съд</w:t>
      </w:r>
      <w:r w:rsidR="00571FD1" w:rsidRPr="00B544DB">
        <w:rPr>
          <w:rFonts w:ascii="Bookman Old Style" w:hAnsi="Bookman Old Style"/>
        </w:rPr>
        <w:t xml:space="preserve"> се приема, че</w:t>
      </w:r>
      <w:r w:rsidR="00571FD1" w:rsidRPr="00B544DB">
        <w:rPr>
          <w:rFonts w:ascii="Bookman Old Style" w:hAnsi="Bookman Old Style"/>
          <w:color w:val="000000"/>
          <w:shd w:val="clear" w:color="auto" w:fill="FFFFFF"/>
        </w:rPr>
        <w:t xml:space="preserve"> горестоящият административен орган е задължен при сезиране с жалба за незаконосъобразност на акта да контролира служебно законосъобразността на акта, за разлика от целесъобразността му, където е необходимо за да бъде извършена проверка в тази насока</w:t>
      </w:r>
      <w:r w:rsidR="00FC1C8B" w:rsidRPr="00B544DB">
        <w:rPr>
          <w:rFonts w:ascii="Bookman Old Style" w:hAnsi="Bookman Old Style"/>
          <w:color w:val="000000"/>
          <w:shd w:val="clear" w:color="auto" w:fill="FFFFFF"/>
        </w:rPr>
        <w:t xml:space="preserve"> тя да бъде изрично наведена</w:t>
      </w:r>
      <w:r w:rsidR="00571FD1" w:rsidRPr="00B544DB">
        <w:rPr>
          <w:rFonts w:ascii="Bookman Old Style" w:hAnsi="Bookman Old Style"/>
          <w:color w:val="000000"/>
          <w:shd w:val="clear" w:color="auto" w:fill="FFFFFF"/>
        </w:rPr>
        <w:t xml:space="preserve">. </w:t>
      </w:r>
      <w:r w:rsidR="007C0450" w:rsidRPr="00B544DB">
        <w:rPr>
          <w:rFonts w:ascii="Bookman Old Style" w:hAnsi="Bookman Old Style"/>
          <w:color w:val="000000"/>
          <w:shd w:val="clear" w:color="auto" w:fill="FFFFFF"/>
        </w:rPr>
        <w:t xml:space="preserve">Извън това в </w:t>
      </w:r>
      <w:r w:rsidR="007C0450" w:rsidRPr="00B544DB">
        <w:rPr>
          <w:rFonts w:ascii="Bookman Old Style" w:hAnsi="Bookman Old Style"/>
          <w:bCs/>
          <w:kern w:val="36"/>
        </w:rPr>
        <w:t>жалба на сдружение „Институт за социална интеграция“ срещу Заповед № СОА22-РД09-1461 от 25.08.2022 г</w:t>
      </w:r>
      <w:r w:rsidR="007C0450" w:rsidRPr="00B544DB">
        <w:rPr>
          <w:rFonts w:ascii="Bookman Old Style" w:hAnsi="Bookman Old Style"/>
        </w:rPr>
        <w:t xml:space="preserve">. на кмета на </w:t>
      </w:r>
      <w:r w:rsidR="00DE4F8B" w:rsidRPr="00B544DB">
        <w:rPr>
          <w:rFonts w:ascii="Bookman Old Style" w:hAnsi="Bookman Old Style"/>
        </w:rPr>
        <w:t>Столична община</w:t>
      </w:r>
      <w:r w:rsidR="007C0450" w:rsidRPr="00B544DB">
        <w:rPr>
          <w:rFonts w:ascii="Bookman Old Style" w:hAnsi="Bookman Old Style"/>
          <w:color w:val="000000"/>
          <w:shd w:val="clear" w:color="auto" w:fill="FFFFFF"/>
        </w:rPr>
        <w:t xml:space="preserve"> е налице изрично оплакване на незаконосъобразност на обжалвания административен акт. Поради това </w:t>
      </w:r>
      <w:r w:rsidR="007C0450" w:rsidRPr="00B544DB">
        <w:rPr>
          <w:rFonts w:ascii="Bookman Old Style" w:hAnsi="Bookman Old Style"/>
          <w:shd w:val="clear" w:color="auto" w:fill="FFFFFF"/>
        </w:rPr>
        <w:t>РИК в 24 ИР – София</w:t>
      </w:r>
      <w:r w:rsidR="007C0450" w:rsidRPr="00B544DB">
        <w:rPr>
          <w:rFonts w:ascii="Bookman Old Style" w:hAnsi="Bookman Old Style"/>
          <w:color w:val="000000"/>
          <w:shd w:val="clear" w:color="auto" w:fill="FFFFFF"/>
        </w:rPr>
        <w:t xml:space="preserve"> счита, че в случая следва да извърши административен контрол за законосъобразност на обжалвания административен акт. </w:t>
      </w:r>
      <w:r w:rsidR="009A1C41" w:rsidRPr="00B544DB">
        <w:rPr>
          <w:rFonts w:ascii="Bookman Old Style" w:hAnsi="Bookman Old Style"/>
          <w:color w:val="000000"/>
          <w:shd w:val="clear" w:color="auto" w:fill="FFFFFF"/>
        </w:rPr>
        <w:t xml:space="preserve">Съгласно </w:t>
      </w:r>
      <w:r w:rsidR="009A1C41" w:rsidRPr="00B544DB">
        <w:rPr>
          <w:rFonts w:ascii="Bookman Old Style" w:hAnsi="Bookman Old Style"/>
          <w:b/>
        </w:rPr>
        <w:t>Тълкувателно решение № 2 от 23.03.2015 г. по тълк. д. № 1 / 2014 г. на Върховен административен съд</w:t>
      </w:r>
      <w:r w:rsidR="009A1C41" w:rsidRPr="00B544DB">
        <w:rPr>
          <w:rFonts w:ascii="Bookman Old Style" w:hAnsi="Bookman Old Style"/>
          <w:color w:val="000000"/>
          <w:shd w:val="clear" w:color="auto" w:fill="FFFFFF"/>
        </w:rPr>
        <w:t xml:space="preserve"> в обхвата на изследване при контрола за законосъобразност влизат</w:t>
      </w:r>
      <w:r w:rsidR="00571FD1" w:rsidRPr="00B544DB">
        <w:rPr>
          <w:rFonts w:ascii="Bookman Old Style" w:hAnsi="Bookman Old Style"/>
          <w:color w:val="000000"/>
          <w:shd w:val="clear" w:color="auto" w:fill="FFFFFF"/>
        </w:rPr>
        <w:t>: наличието на компетентност на издателя; спазване на установената форма; спазване на административнопроизводствените правила; съответствие с материалноправни разпоредби и съответствие с целта на закона.</w:t>
      </w:r>
    </w:p>
    <w:p w:rsidR="00744BA4" w:rsidRPr="00B544DB" w:rsidRDefault="00744BA4" w:rsidP="00B544DB">
      <w:pPr>
        <w:shd w:val="clear" w:color="auto" w:fill="FFFFFF"/>
        <w:spacing w:after="150"/>
        <w:ind w:firstLine="720"/>
        <w:rPr>
          <w:rFonts w:ascii="Bookman Old Style" w:hAnsi="Bookman Old Style" w:cs="Times New Roman"/>
          <w:sz w:val="24"/>
          <w:szCs w:val="24"/>
          <w:lang w:val="bg-BG"/>
        </w:rPr>
      </w:pPr>
      <w:r w:rsidRPr="00B544DB">
        <w:rPr>
          <w:rFonts w:ascii="Bookman Old Style" w:hAnsi="Bookman Old Style" w:cs="Times New Roman"/>
          <w:color w:val="333333"/>
          <w:sz w:val="24"/>
          <w:szCs w:val="24"/>
          <w:shd w:val="clear" w:color="auto" w:fill="FFFFFF"/>
          <w:lang w:val="bg-BG"/>
        </w:rPr>
        <w:t xml:space="preserve">С </w:t>
      </w:r>
      <w:r w:rsidRPr="00B544DB">
        <w:rPr>
          <w:rFonts w:ascii="Bookman Old Style" w:hAnsi="Bookman Old Style" w:cs="Times New Roman"/>
          <w:b/>
          <w:sz w:val="24"/>
          <w:szCs w:val="24"/>
          <w:lang w:val="bg-BG"/>
        </w:rPr>
        <w:t>Указ № 226 от 3 август 2022 г. на Президента на Република България</w:t>
      </w:r>
      <w:r w:rsidRPr="00B544DB">
        <w:rPr>
          <w:rFonts w:ascii="Bookman Old Style" w:hAnsi="Bookman Old Style" w:cs="Times New Roman"/>
          <w:sz w:val="24"/>
          <w:szCs w:val="24"/>
          <w:lang w:val="bg-BG"/>
        </w:rPr>
        <w:t xml:space="preserve"> е постановил границите на изборните райони за произвеждане на избори за народни представители на 2 октомври 2022 г. определил номерацията, наименованията и границите на изборните райони за произвеждане на избори за народни представители на 2 октомври 2022 г., като е прието, че Двадесет и четвърти изборен район – София включва районите „Възраждане“, „Искър“, „Кремиковци“, „Оборище“, „Подуяне“, „Сердика“, „Слатина“ и „Средец“. Следователно </w:t>
      </w:r>
      <w:r w:rsidRPr="00B544DB">
        <w:rPr>
          <w:rFonts w:ascii="Bookman Old Style" w:hAnsi="Bookman Old Style" w:cs="Times New Roman"/>
          <w:sz w:val="24"/>
          <w:szCs w:val="24"/>
          <w:shd w:val="clear" w:color="auto" w:fill="FFFFFF"/>
          <w:lang w:val="bg-BG"/>
        </w:rPr>
        <w:t xml:space="preserve">РИК в 24 ИР – София при разглеждане на </w:t>
      </w:r>
      <w:r w:rsidRPr="00B544DB">
        <w:rPr>
          <w:rFonts w:ascii="Bookman Old Style" w:hAnsi="Bookman Old Style" w:cs="Times New Roman"/>
          <w:bCs/>
          <w:kern w:val="36"/>
          <w:sz w:val="24"/>
          <w:szCs w:val="24"/>
          <w:lang w:val="bg-BG"/>
        </w:rPr>
        <w:t>Заповед № СОА22-РД09-1461 от 25.08.2022 г</w:t>
      </w:r>
      <w:r w:rsidRPr="00B544DB">
        <w:rPr>
          <w:rFonts w:ascii="Bookman Old Style" w:hAnsi="Bookman Old Style" w:cs="Times New Roman"/>
          <w:sz w:val="24"/>
          <w:szCs w:val="24"/>
          <w:lang w:val="bg-BG"/>
        </w:rPr>
        <w:t xml:space="preserve">. на кмета на </w:t>
      </w:r>
      <w:r w:rsidR="00DE4F8B" w:rsidRPr="00B544DB">
        <w:rPr>
          <w:rFonts w:ascii="Bookman Old Style" w:hAnsi="Bookman Old Style" w:cs="Times New Roman"/>
          <w:sz w:val="24"/>
          <w:szCs w:val="24"/>
          <w:lang w:val="bg-BG"/>
        </w:rPr>
        <w:t>Столична община</w:t>
      </w:r>
      <w:r w:rsidRPr="00B544DB">
        <w:rPr>
          <w:rFonts w:ascii="Bookman Old Style" w:hAnsi="Bookman Old Style" w:cs="Times New Roman"/>
          <w:sz w:val="24"/>
          <w:szCs w:val="24"/>
          <w:shd w:val="clear" w:color="auto" w:fill="FFFFFF"/>
          <w:lang w:val="bg-BG"/>
        </w:rPr>
        <w:t xml:space="preserve"> е компетентна единствено и само относно определянето за </w:t>
      </w:r>
      <w:r w:rsidRPr="00B544DB">
        <w:rPr>
          <w:rFonts w:ascii="Bookman Old Style" w:hAnsi="Bookman Old Style" w:cs="Times New Roman"/>
          <w:sz w:val="24"/>
          <w:szCs w:val="24"/>
          <w:lang w:val="bg-BG"/>
        </w:rPr>
        <w:t>местата за поставяне на агитационни материали във връзка с изборите за народни представители, насрочени на 02.10.2022 г., в тези райони, които са в</w:t>
      </w:r>
      <w:r w:rsidR="00FC1C8B" w:rsidRPr="00B544DB">
        <w:rPr>
          <w:rFonts w:ascii="Bookman Old Style" w:hAnsi="Bookman Old Style" w:cs="Times New Roman"/>
          <w:sz w:val="24"/>
          <w:szCs w:val="24"/>
          <w:lang w:val="bg-BG"/>
        </w:rPr>
        <w:t xml:space="preserve"> границите на</w:t>
      </w:r>
      <w:r w:rsidRPr="00B544DB">
        <w:rPr>
          <w:rFonts w:ascii="Bookman Old Style" w:hAnsi="Bookman Old Style" w:cs="Times New Roman"/>
          <w:sz w:val="24"/>
          <w:szCs w:val="24"/>
          <w:lang w:val="bg-BG"/>
        </w:rPr>
        <w:t xml:space="preserve"> Двадесет и четвърти изборен район – София. Доколкото в жалбата на </w:t>
      </w:r>
      <w:r w:rsidRPr="00B544DB">
        <w:rPr>
          <w:rFonts w:ascii="Bookman Old Style" w:hAnsi="Bookman Old Style" w:cs="Times New Roman"/>
          <w:bCs/>
          <w:kern w:val="36"/>
          <w:sz w:val="24"/>
          <w:szCs w:val="24"/>
          <w:lang w:val="bg-BG"/>
        </w:rPr>
        <w:t xml:space="preserve">сдружение „Институт за социална интеграция“ съществуват и оплаквания относно други избирателни райони в </w:t>
      </w:r>
      <w:r w:rsidR="00DE4F8B" w:rsidRPr="00B544DB">
        <w:rPr>
          <w:rFonts w:ascii="Bookman Old Style" w:hAnsi="Bookman Old Style" w:cs="Times New Roman"/>
          <w:bCs/>
          <w:kern w:val="36"/>
          <w:sz w:val="24"/>
          <w:szCs w:val="24"/>
          <w:lang w:val="bg-BG"/>
        </w:rPr>
        <w:t>Столична община</w:t>
      </w:r>
      <w:r w:rsidRPr="00B544DB">
        <w:rPr>
          <w:rFonts w:ascii="Bookman Old Style" w:hAnsi="Bookman Old Style" w:cs="Times New Roman"/>
          <w:bCs/>
          <w:kern w:val="36"/>
          <w:sz w:val="24"/>
          <w:szCs w:val="24"/>
          <w:lang w:val="bg-BG"/>
        </w:rPr>
        <w:t>, районните избирателни комисии към 23-ти и 25-ти ИР са териториално компетентен орган да се произнесат относно тях.</w:t>
      </w:r>
      <w:r w:rsidR="00596841" w:rsidRPr="00B544DB">
        <w:rPr>
          <w:rFonts w:ascii="Bookman Old Style" w:hAnsi="Bookman Old Style" w:cs="Times New Roman"/>
          <w:bCs/>
          <w:kern w:val="36"/>
          <w:sz w:val="24"/>
          <w:szCs w:val="24"/>
          <w:lang w:val="bg-BG"/>
        </w:rPr>
        <w:t xml:space="preserve"> В тази насока следва да бъде уточнено, че всички изводи в настоящото изложение касаят само районите, свързани с териториалната компетентност на </w:t>
      </w:r>
      <w:r w:rsidR="00596841" w:rsidRPr="00B544DB">
        <w:rPr>
          <w:rFonts w:ascii="Bookman Old Style" w:hAnsi="Bookman Old Style" w:cs="Times New Roman"/>
          <w:sz w:val="24"/>
          <w:szCs w:val="24"/>
          <w:lang w:val="bg-BG"/>
        </w:rPr>
        <w:t xml:space="preserve">РИК в 24 ИР – </w:t>
      </w:r>
      <w:r w:rsidR="00596841" w:rsidRPr="00B544DB">
        <w:rPr>
          <w:rFonts w:ascii="Bookman Old Style" w:hAnsi="Bookman Old Style" w:cs="Times New Roman"/>
          <w:sz w:val="24"/>
          <w:szCs w:val="24"/>
          <w:lang w:val="bg-BG"/>
        </w:rPr>
        <w:lastRenderedPageBreak/>
        <w:t xml:space="preserve">София, и съответно законосъобразността на обжалваната заповед, </w:t>
      </w:r>
      <w:r w:rsidR="00FC1C8B" w:rsidRPr="00B544DB">
        <w:rPr>
          <w:rFonts w:ascii="Bookman Old Style" w:hAnsi="Bookman Old Style" w:cs="Times New Roman"/>
          <w:sz w:val="24"/>
          <w:szCs w:val="24"/>
          <w:lang w:val="bg-BG"/>
        </w:rPr>
        <w:t>която касае</w:t>
      </w:r>
      <w:r w:rsidR="00596841" w:rsidRPr="00B544DB">
        <w:rPr>
          <w:rFonts w:ascii="Bookman Old Style" w:hAnsi="Bookman Old Style" w:cs="Times New Roman"/>
          <w:sz w:val="24"/>
          <w:szCs w:val="24"/>
          <w:lang w:val="bg-BG"/>
        </w:rPr>
        <w:t xml:space="preserve"> тези райони.</w:t>
      </w:r>
    </w:p>
    <w:p w:rsidR="00FC1C8B" w:rsidRPr="00B544DB" w:rsidRDefault="00FC1C8B" w:rsidP="00B544DB">
      <w:pPr>
        <w:shd w:val="clear" w:color="auto" w:fill="FFFFFF"/>
        <w:spacing w:after="150"/>
        <w:ind w:firstLine="720"/>
        <w:rPr>
          <w:rFonts w:ascii="Bookman Old Style" w:hAnsi="Bookman Old Style" w:cs="Times New Roman"/>
          <w:bCs/>
          <w:kern w:val="36"/>
          <w:sz w:val="24"/>
          <w:szCs w:val="24"/>
          <w:lang w:val="bg-BG"/>
        </w:rPr>
      </w:pPr>
    </w:p>
    <w:p w:rsidR="00EC6600" w:rsidRPr="00B544DB" w:rsidRDefault="00EC6600" w:rsidP="00B544DB">
      <w:pPr>
        <w:pStyle w:val="a3"/>
        <w:numPr>
          <w:ilvl w:val="0"/>
          <w:numId w:val="1"/>
        </w:numPr>
        <w:spacing w:line="276" w:lineRule="auto"/>
        <w:ind w:left="0" w:firstLine="0"/>
        <w:jc w:val="both"/>
        <w:rPr>
          <w:rFonts w:ascii="Bookman Old Style" w:hAnsi="Bookman Old Style"/>
        </w:rPr>
      </w:pPr>
      <w:r w:rsidRPr="00B544DB">
        <w:rPr>
          <w:rFonts w:ascii="Bookman Old Style" w:hAnsi="Bookman Old Style"/>
        </w:rPr>
        <w:t>РИК в 24 ИР – София счита, че обжалваната заповед е издадена от компетентен орган, тъй като съгласно чл. 183, ал. 3 ИК предвижда, че агитационните материали се поставят на определени от кмета места.</w:t>
      </w:r>
    </w:p>
    <w:p w:rsidR="00EC6600" w:rsidRPr="00B544DB" w:rsidRDefault="00EC6600" w:rsidP="00B544DB">
      <w:pPr>
        <w:ind w:firstLine="720"/>
        <w:rPr>
          <w:rFonts w:ascii="Bookman Old Style" w:hAnsi="Bookman Old Style" w:cs="Times New Roman"/>
          <w:b/>
          <w:sz w:val="24"/>
          <w:szCs w:val="24"/>
          <w:lang w:val="bg-BG"/>
        </w:rPr>
      </w:pPr>
      <w:r w:rsidRPr="00B544DB">
        <w:rPr>
          <w:rFonts w:ascii="Bookman Old Style" w:hAnsi="Bookman Old Style" w:cs="Times New Roman"/>
          <w:sz w:val="24"/>
          <w:szCs w:val="24"/>
          <w:lang w:val="bg-BG"/>
        </w:rPr>
        <w:t xml:space="preserve">РИК в 24 ИР – София приема, че </w:t>
      </w:r>
      <w:r w:rsidRPr="00B544DB">
        <w:rPr>
          <w:rFonts w:ascii="Bookman Old Style" w:hAnsi="Bookman Old Style" w:cs="Times New Roman"/>
          <w:b/>
          <w:sz w:val="24"/>
          <w:szCs w:val="24"/>
          <w:lang w:val="bg-BG"/>
        </w:rPr>
        <w:t xml:space="preserve">обжалваният административен акт е постановен при липса на мотиви, поради което не е спазено изискването за форма </w:t>
      </w:r>
      <w:r w:rsidRPr="00B544DB">
        <w:rPr>
          <w:rFonts w:ascii="Bookman Old Style" w:hAnsi="Bookman Old Style" w:cs="Times New Roman"/>
          <w:b/>
          <w:color w:val="000000"/>
          <w:sz w:val="24"/>
          <w:szCs w:val="24"/>
          <w:shd w:val="clear" w:color="auto" w:fill="FFFFFF"/>
          <w:lang w:val="bg-BG"/>
        </w:rPr>
        <w:t>на административния акт (</w:t>
      </w:r>
      <w:r w:rsidRPr="00B544DB">
        <w:rPr>
          <w:rFonts w:ascii="Bookman Old Style" w:hAnsi="Bookman Old Style" w:cs="Times New Roman"/>
          <w:b/>
          <w:sz w:val="24"/>
          <w:szCs w:val="24"/>
          <w:shd w:val="clear" w:color="auto" w:fill="FFFFFF"/>
          <w:lang w:val="bg-BG"/>
        </w:rPr>
        <w:t>чл. 146, т. 2</w:t>
      </w:r>
      <w:r w:rsidRPr="00B544DB">
        <w:rPr>
          <w:rFonts w:ascii="Bookman Old Style" w:hAnsi="Bookman Old Style" w:cs="Times New Roman"/>
          <w:b/>
          <w:color w:val="000000"/>
          <w:sz w:val="24"/>
          <w:szCs w:val="24"/>
          <w:shd w:val="clear" w:color="auto" w:fill="FFFFFF"/>
          <w:lang w:val="bg-BG"/>
        </w:rPr>
        <w:t> от </w:t>
      </w:r>
      <w:r w:rsidRPr="00B544DB">
        <w:rPr>
          <w:rFonts w:ascii="Bookman Old Style" w:hAnsi="Bookman Old Style" w:cs="Times New Roman"/>
          <w:b/>
          <w:sz w:val="24"/>
          <w:szCs w:val="24"/>
          <w:shd w:val="clear" w:color="auto" w:fill="FFFFFF"/>
          <w:lang w:val="bg-BG"/>
        </w:rPr>
        <w:t>АПК</w:t>
      </w:r>
      <w:r w:rsidRPr="00B544DB">
        <w:rPr>
          <w:rFonts w:ascii="Bookman Old Style" w:hAnsi="Bookman Old Style" w:cs="Times New Roman"/>
          <w:b/>
          <w:sz w:val="24"/>
          <w:szCs w:val="24"/>
          <w:lang w:val="bg-BG"/>
        </w:rPr>
        <w:t>)</w:t>
      </w:r>
      <w:r w:rsidRPr="00B544DB">
        <w:rPr>
          <w:rFonts w:ascii="Bookman Old Style" w:hAnsi="Bookman Old Style" w:cs="Times New Roman"/>
          <w:sz w:val="24"/>
          <w:szCs w:val="24"/>
          <w:lang w:val="bg-BG"/>
        </w:rPr>
        <w:t>.</w:t>
      </w:r>
    </w:p>
    <w:p w:rsidR="00EC6600" w:rsidRPr="00B544DB" w:rsidRDefault="00EC6600" w:rsidP="00B544DB">
      <w:pPr>
        <w:pStyle w:val="a3"/>
        <w:spacing w:before="120" w:after="120" w:line="276" w:lineRule="auto"/>
        <w:ind w:left="0" w:firstLine="720"/>
        <w:contextualSpacing w:val="0"/>
        <w:jc w:val="both"/>
        <w:rPr>
          <w:rFonts w:ascii="Bookman Old Style" w:hAnsi="Bookman Old Style"/>
        </w:rPr>
      </w:pPr>
      <w:r w:rsidRPr="00B544DB">
        <w:rPr>
          <w:rFonts w:ascii="Bookman Old Style" w:hAnsi="Bookman Old Style"/>
        </w:rPr>
        <w:t xml:space="preserve">Както следва от константната практика на ВАС, </w:t>
      </w:r>
      <w:r w:rsidRPr="00B544DB">
        <w:rPr>
          <w:rFonts w:ascii="Bookman Old Style" w:hAnsi="Bookman Old Style"/>
          <w:color w:val="000000"/>
          <w:shd w:val="clear" w:color="auto" w:fill="FFFFFF"/>
        </w:rPr>
        <w:t xml:space="preserve">липсата на мотиви нарушава </w:t>
      </w:r>
      <w:r w:rsidRPr="00B544DB">
        <w:rPr>
          <w:rFonts w:ascii="Bookman Old Style" w:hAnsi="Bookman Old Style"/>
        </w:rPr>
        <w:t>изискването</w:t>
      </w:r>
      <w:r w:rsidRPr="00B544DB">
        <w:rPr>
          <w:rFonts w:ascii="Bookman Old Style" w:hAnsi="Bookman Old Style"/>
          <w:color w:val="000000"/>
          <w:shd w:val="clear" w:color="auto" w:fill="FFFFFF"/>
        </w:rPr>
        <w:t xml:space="preserve"> за форма на административния акт и представлява отменително основание по </w:t>
      </w:r>
      <w:r w:rsidRPr="00B544DB">
        <w:rPr>
          <w:rFonts w:ascii="Bookman Old Style" w:hAnsi="Bookman Old Style"/>
          <w:shd w:val="clear" w:color="auto" w:fill="FFFFFF"/>
        </w:rPr>
        <w:t>чл. 146, т. 2</w:t>
      </w:r>
      <w:r w:rsidRPr="00B544DB">
        <w:rPr>
          <w:rFonts w:ascii="Bookman Old Style" w:hAnsi="Bookman Old Style"/>
          <w:color w:val="000000"/>
          <w:shd w:val="clear" w:color="auto" w:fill="FFFFFF"/>
        </w:rPr>
        <w:t> от </w:t>
      </w:r>
      <w:r w:rsidRPr="00B544DB">
        <w:rPr>
          <w:rFonts w:ascii="Bookman Old Style" w:hAnsi="Bookman Old Style"/>
          <w:shd w:val="clear" w:color="auto" w:fill="FFFFFF"/>
        </w:rPr>
        <w:t>АПК</w:t>
      </w:r>
      <w:r w:rsidRPr="00B544DB">
        <w:rPr>
          <w:rStyle w:val="a6"/>
          <w:rFonts w:ascii="Bookman Old Style" w:hAnsi="Bookman Old Style"/>
          <w:shd w:val="clear" w:color="auto" w:fill="FFFFFF"/>
        </w:rPr>
        <w:footnoteReference w:id="1"/>
      </w:r>
      <w:r w:rsidRPr="00B544DB">
        <w:rPr>
          <w:rFonts w:ascii="Bookman Old Style" w:hAnsi="Bookman Old Style"/>
        </w:rPr>
        <w:t>.</w:t>
      </w:r>
    </w:p>
    <w:p w:rsidR="00EC6600" w:rsidRPr="00B544DB" w:rsidRDefault="00EC6600" w:rsidP="00B544DB">
      <w:pPr>
        <w:spacing w:before="120" w:after="120"/>
        <w:ind w:firstLine="720"/>
        <w:rPr>
          <w:rFonts w:ascii="Bookman Old Style" w:hAnsi="Bookman Old Style" w:cs="Times New Roman"/>
          <w:color w:val="000000"/>
          <w:sz w:val="24"/>
          <w:szCs w:val="24"/>
          <w:shd w:val="clear" w:color="auto" w:fill="FFFFFF"/>
          <w:lang w:val="bg-BG"/>
        </w:rPr>
      </w:pPr>
      <w:r w:rsidRPr="00B544DB">
        <w:rPr>
          <w:rFonts w:ascii="Bookman Old Style" w:hAnsi="Bookman Old Style" w:cs="Times New Roman"/>
          <w:color w:val="000000"/>
          <w:sz w:val="24"/>
          <w:szCs w:val="24"/>
          <w:shd w:val="clear" w:color="auto" w:fill="FFFFFF"/>
          <w:lang w:val="bg-BG"/>
        </w:rPr>
        <w:t xml:space="preserve">Изискването за обоснованост на административния акт е една от гаранциите за законосъобразност на същия, които законът е установил за защита на правата и законоустановените </w:t>
      </w:r>
      <w:r w:rsidRPr="00B544DB">
        <w:rPr>
          <w:rFonts w:ascii="Bookman Old Style" w:hAnsi="Bookman Old Style" w:cs="Times New Roman"/>
          <w:sz w:val="24"/>
          <w:szCs w:val="24"/>
          <w:lang w:val="bg-BG"/>
        </w:rPr>
        <w:t>интереси</w:t>
      </w:r>
      <w:r w:rsidRPr="00B544DB">
        <w:rPr>
          <w:rFonts w:ascii="Bookman Old Style" w:hAnsi="Bookman Old Style" w:cs="Times New Roman"/>
          <w:color w:val="000000"/>
          <w:sz w:val="24"/>
          <w:szCs w:val="24"/>
          <w:shd w:val="clear" w:color="auto" w:fill="FFFFFF"/>
          <w:lang w:val="bg-BG"/>
        </w:rPr>
        <w:t xml:space="preserve"> на гражданите и организациите. Мотивирането на административните актове е условие за тяхната законосъобразност. Това изискване е залегнало в общия административнопроцесуален ред - </w:t>
      </w:r>
      <w:r w:rsidRPr="00B544DB">
        <w:rPr>
          <w:rFonts w:ascii="Bookman Old Style" w:hAnsi="Bookman Old Style" w:cs="Times New Roman"/>
          <w:sz w:val="24"/>
          <w:szCs w:val="24"/>
          <w:shd w:val="clear" w:color="auto" w:fill="FFFFFF"/>
          <w:lang w:val="bg-BG"/>
        </w:rPr>
        <w:t>чл. 59, ал. 1</w:t>
      </w:r>
      <w:r w:rsidRPr="00B544DB">
        <w:rPr>
          <w:rFonts w:ascii="Bookman Old Style" w:hAnsi="Bookman Old Style" w:cs="Times New Roman"/>
          <w:color w:val="000000"/>
          <w:sz w:val="24"/>
          <w:szCs w:val="24"/>
          <w:shd w:val="clear" w:color="auto" w:fill="FFFFFF"/>
          <w:lang w:val="bg-BG"/>
        </w:rPr>
        <w:t> и </w:t>
      </w:r>
      <w:r w:rsidRPr="00B544DB">
        <w:rPr>
          <w:rFonts w:ascii="Bookman Old Style" w:hAnsi="Bookman Old Style" w:cs="Times New Roman"/>
          <w:sz w:val="24"/>
          <w:szCs w:val="24"/>
          <w:shd w:val="clear" w:color="auto" w:fill="FFFFFF"/>
          <w:lang w:val="bg-BG"/>
        </w:rPr>
        <w:t>ал. 2, т. 4</w:t>
      </w:r>
      <w:r w:rsidRPr="00B544DB">
        <w:rPr>
          <w:rFonts w:ascii="Bookman Old Style" w:hAnsi="Bookman Old Style" w:cs="Times New Roman"/>
          <w:color w:val="000000"/>
          <w:sz w:val="24"/>
          <w:szCs w:val="24"/>
          <w:shd w:val="clear" w:color="auto" w:fill="FFFFFF"/>
          <w:lang w:val="bg-BG"/>
        </w:rPr>
        <w:t> от </w:t>
      </w:r>
      <w:r w:rsidRPr="00B544DB">
        <w:rPr>
          <w:rFonts w:ascii="Bookman Old Style" w:hAnsi="Bookman Old Style" w:cs="Times New Roman"/>
          <w:sz w:val="24"/>
          <w:szCs w:val="24"/>
          <w:shd w:val="clear" w:color="auto" w:fill="FFFFFF"/>
          <w:lang w:val="bg-BG"/>
        </w:rPr>
        <w:t>АПК</w:t>
      </w:r>
      <w:r w:rsidRPr="00B544DB">
        <w:rPr>
          <w:rFonts w:ascii="Bookman Old Style" w:hAnsi="Bookman Old Style" w:cs="Times New Roman"/>
          <w:color w:val="000000"/>
          <w:sz w:val="24"/>
          <w:szCs w:val="24"/>
          <w:shd w:val="clear" w:color="auto" w:fill="FFFFFF"/>
          <w:lang w:val="bg-BG"/>
        </w:rPr>
        <w:t xml:space="preserve">. Без значение е и дали при </w:t>
      </w:r>
      <w:r w:rsidRPr="00B544DB">
        <w:rPr>
          <w:rFonts w:ascii="Bookman Old Style" w:hAnsi="Bookman Old Style" w:cs="Times New Roman"/>
          <w:sz w:val="24"/>
          <w:szCs w:val="24"/>
          <w:lang w:val="bg-BG"/>
        </w:rPr>
        <w:t>постановяване на акта органът действа в условията на обвързана компетентност или разпола</w:t>
      </w:r>
      <w:r w:rsidR="009E4828" w:rsidRPr="00B544DB">
        <w:rPr>
          <w:rFonts w:ascii="Bookman Old Style" w:hAnsi="Bookman Old Style" w:cs="Times New Roman"/>
          <w:sz w:val="24"/>
          <w:szCs w:val="24"/>
          <w:lang w:val="bg-BG"/>
        </w:rPr>
        <w:t>га с оперативна самостоятелност</w:t>
      </w:r>
      <w:r w:rsidR="003F239B" w:rsidRPr="00B544DB">
        <w:rPr>
          <w:rFonts w:ascii="Bookman Old Style" w:hAnsi="Bookman Old Style" w:cs="Times New Roman"/>
          <w:sz w:val="24"/>
          <w:szCs w:val="24"/>
          <w:lang w:val="bg-BG"/>
        </w:rPr>
        <w:t xml:space="preserve">. </w:t>
      </w:r>
      <w:r w:rsidRPr="00B544DB">
        <w:rPr>
          <w:rFonts w:ascii="Bookman Old Style" w:hAnsi="Bookman Old Style" w:cs="Times New Roman"/>
          <w:color w:val="000000"/>
          <w:sz w:val="24"/>
          <w:szCs w:val="24"/>
          <w:shd w:val="clear" w:color="auto" w:fill="FFFFFF"/>
          <w:lang w:val="bg-BG"/>
        </w:rPr>
        <w:t>Съгласно </w:t>
      </w:r>
      <w:r w:rsidRPr="00B544DB">
        <w:rPr>
          <w:rFonts w:ascii="Bookman Old Style" w:hAnsi="Bookman Old Style" w:cs="Times New Roman"/>
          <w:sz w:val="24"/>
          <w:szCs w:val="24"/>
          <w:shd w:val="clear" w:color="auto" w:fill="FFFFFF"/>
          <w:lang w:val="bg-BG"/>
        </w:rPr>
        <w:t>чл. 59, ал. 2, т. 4</w:t>
      </w:r>
      <w:r w:rsidRPr="00B544DB">
        <w:rPr>
          <w:rFonts w:ascii="Bookman Old Style" w:hAnsi="Bookman Old Style" w:cs="Times New Roman"/>
          <w:color w:val="000000"/>
          <w:sz w:val="24"/>
          <w:szCs w:val="24"/>
          <w:shd w:val="clear" w:color="auto" w:fill="FFFFFF"/>
          <w:lang w:val="bg-BG"/>
        </w:rPr>
        <w:t> от </w:t>
      </w:r>
      <w:r w:rsidRPr="00B544DB">
        <w:rPr>
          <w:rFonts w:ascii="Bookman Old Style" w:hAnsi="Bookman Old Style" w:cs="Times New Roman"/>
          <w:sz w:val="24"/>
          <w:szCs w:val="24"/>
          <w:shd w:val="clear" w:color="auto" w:fill="FFFFFF"/>
          <w:lang w:val="bg-BG"/>
        </w:rPr>
        <w:t>АПК</w:t>
      </w:r>
      <w:r w:rsidRPr="00B544DB">
        <w:rPr>
          <w:rFonts w:ascii="Bookman Old Style" w:hAnsi="Bookman Old Style" w:cs="Times New Roman"/>
          <w:color w:val="000000"/>
          <w:sz w:val="24"/>
          <w:szCs w:val="24"/>
          <w:shd w:val="clear" w:color="auto" w:fill="FFFFFF"/>
          <w:lang w:val="bg-BG"/>
        </w:rPr>
        <w:t xml:space="preserve"> административният акт следва да съдържа фактическите основания за неговото издаване. По същество те представляват юридическия факт (респ. фактическият състав), от който органът черпи упражненото от него субективно административно право. Това са конкретните факти, въз основа на които същият е счел, че следва да упражни предоставената му компетентност и на базата на които се извършва последващата съдебна преценка за законосъобразност на акта.</w:t>
      </w:r>
    </w:p>
    <w:p w:rsidR="009E4828" w:rsidRPr="00B544DB" w:rsidRDefault="00EC6600" w:rsidP="00B544DB">
      <w:pPr>
        <w:spacing w:before="120" w:after="120"/>
        <w:ind w:firstLine="720"/>
        <w:rPr>
          <w:rFonts w:ascii="Bookman Old Style" w:hAnsi="Bookman Old Style" w:cs="Times New Roman"/>
          <w:b/>
          <w:sz w:val="24"/>
          <w:szCs w:val="24"/>
          <w:lang w:val="bg-BG"/>
        </w:rPr>
      </w:pPr>
      <w:r w:rsidRPr="00B544DB">
        <w:rPr>
          <w:rFonts w:ascii="Bookman Old Style" w:hAnsi="Bookman Old Style" w:cs="Times New Roman"/>
          <w:sz w:val="24"/>
          <w:szCs w:val="24"/>
          <w:lang w:val="bg-BG"/>
        </w:rPr>
        <w:t>Видно е, че в случая не е спазено изискването за посочване на всички релевантни факти и обстоятелства във връзка с издав</w:t>
      </w:r>
      <w:r w:rsidR="009E4828" w:rsidRPr="00B544DB">
        <w:rPr>
          <w:rFonts w:ascii="Bookman Old Style" w:hAnsi="Bookman Old Style" w:cs="Times New Roman"/>
          <w:sz w:val="24"/>
          <w:szCs w:val="24"/>
          <w:lang w:val="bg-BG"/>
        </w:rPr>
        <w:t>ането на обжалвания</w:t>
      </w:r>
      <w:r w:rsidRPr="00B544DB">
        <w:rPr>
          <w:rFonts w:ascii="Bookman Old Style" w:hAnsi="Bookman Old Style" w:cs="Times New Roman"/>
          <w:sz w:val="24"/>
          <w:szCs w:val="24"/>
          <w:lang w:val="bg-BG"/>
        </w:rPr>
        <w:t xml:space="preserve"> административен акт. В случая </w:t>
      </w:r>
      <w:r w:rsidRPr="00B544DB">
        <w:rPr>
          <w:rFonts w:ascii="Bookman Old Style" w:hAnsi="Bookman Old Style" w:cs="Times New Roman"/>
          <w:b/>
          <w:sz w:val="24"/>
          <w:szCs w:val="24"/>
          <w:lang w:val="bg-BG"/>
        </w:rPr>
        <w:t xml:space="preserve">мотивите на обжалваната заповед на практика </w:t>
      </w:r>
      <w:r w:rsidR="009E4828" w:rsidRPr="00B544DB">
        <w:rPr>
          <w:rFonts w:ascii="Bookman Old Style" w:hAnsi="Bookman Old Style" w:cs="Times New Roman"/>
          <w:b/>
          <w:sz w:val="24"/>
          <w:szCs w:val="24"/>
          <w:lang w:val="bg-BG"/>
        </w:rPr>
        <w:t>липсват, като няма дори едно изречение, от което да става как и защо са определени именно тези места за агитационни материали, посочени в Приложение № 1, неразделна част от заповедта</w:t>
      </w:r>
      <w:r w:rsidRPr="00B544DB">
        <w:rPr>
          <w:rFonts w:ascii="Bookman Old Style" w:hAnsi="Bookman Old Style" w:cs="Times New Roman"/>
          <w:b/>
          <w:sz w:val="24"/>
          <w:szCs w:val="24"/>
          <w:lang w:val="bg-BG"/>
        </w:rPr>
        <w:t>.</w:t>
      </w:r>
      <w:r w:rsidR="003F2923" w:rsidRPr="00B544DB">
        <w:rPr>
          <w:rFonts w:ascii="Bookman Old Style" w:hAnsi="Bookman Old Style" w:cs="Times New Roman"/>
          <w:b/>
          <w:sz w:val="24"/>
          <w:szCs w:val="24"/>
          <w:lang w:val="bg-BG"/>
        </w:rPr>
        <w:t xml:space="preserve"> </w:t>
      </w:r>
      <w:r w:rsidR="003F2923" w:rsidRPr="00B544DB">
        <w:rPr>
          <w:rFonts w:ascii="Bookman Old Style" w:hAnsi="Bookman Old Style" w:cs="Times New Roman"/>
          <w:b/>
          <w:color w:val="000000"/>
          <w:sz w:val="24"/>
          <w:szCs w:val="24"/>
          <w:shd w:val="clear" w:color="auto" w:fill="FFFFFF"/>
          <w:lang w:val="bg-BG"/>
        </w:rPr>
        <w:t>М</w:t>
      </w:r>
      <w:r w:rsidR="009E4828" w:rsidRPr="00B544DB">
        <w:rPr>
          <w:rFonts w:ascii="Bookman Old Style" w:hAnsi="Bookman Old Style" w:cs="Times New Roman"/>
          <w:b/>
          <w:sz w:val="24"/>
          <w:szCs w:val="24"/>
          <w:lang w:val="bg-BG"/>
        </w:rPr>
        <w:t>отивите към административния акт</w:t>
      </w:r>
      <w:r w:rsidR="00FC1C8B" w:rsidRPr="00B544DB">
        <w:rPr>
          <w:rFonts w:ascii="Bookman Old Style" w:hAnsi="Bookman Old Style" w:cs="Times New Roman"/>
          <w:b/>
          <w:sz w:val="24"/>
          <w:szCs w:val="24"/>
          <w:lang w:val="bg-BG"/>
        </w:rPr>
        <w:t xml:space="preserve">, доколкото изобщо </w:t>
      </w:r>
      <w:r w:rsidR="00FC1C8B" w:rsidRPr="00B544DB">
        <w:rPr>
          <w:rFonts w:ascii="Bookman Old Style" w:hAnsi="Bookman Old Style" w:cs="Times New Roman"/>
          <w:b/>
          <w:sz w:val="24"/>
          <w:szCs w:val="24"/>
          <w:lang w:val="bg-BG"/>
        </w:rPr>
        <w:lastRenderedPageBreak/>
        <w:t>може да се приеме, че такива са налице, са</w:t>
      </w:r>
      <w:r w:rsidR="009E4828" w:rsidRPr="00B544DB">
        <w:rPr>
          <w:rFonts w:ascii="Bookman Old Style" w:hAnsi="Bookman Old Style" w:cs="Times New Roman"/>
          <w:b/>
          <w:sz w:val="24"/>
          <w:szCs w:val="24"/>
          <w:lang w:val="bg-BG"/>
        </w:rPr>
        <w:t xml:space="preserve"> лаконични и неясни</w:t>
      </w:r>
      <w:r w:rsidR="009E4828" w:rsidRPr="00B544DB">
        <w:rPr>
          <w:rFonts w:ascii="Bookman Old Style" w:hAnsi="Bookman Old Style" w:cs="Times New Roman"/>
          <w:sz w:val="24"/>
          <w:szCs w:val="24"/>
          <w:lang w:val="bg-BG"/>
        </w:rPr>
        <w:t xml:space="preserve">. </w:t>
      </w:r>
      <w:r w:rsidR="00DE4F8B" w:rsidRPr="00B544DB">
        <w:rPr>
          <w:rFonts w:ascii="Bookman Old Style" w:hAnsi="Bookman Old Style" w:cs="Times New Roman"/>
          <w:sz w:val="24"/>
          <w:szCs w:val="24"/>
          <w:lang w:val="bg-BG"/>
        </w:rPr>
        <w:t>К</w:t>
      </w:r>
      <w:r w:rsidR="00FC1C8B" w:rsidRPr="00B544DB">
        <w:rPr>
          <w:rFonts w:ascii="Bookman Old Style" w:hAnsi="Bookman Old Style" w:cs="Times New Roman"/>
          <w:sz w:val="24"/>
          <w:szCs w:val="24"/>
          <w:lang w:val="bg-BG"/>
        </w:rPr>
        <w:t>метът</w:t>
      </w:r>
      <w:r w:rsidR="003F2923" w:rsidRPr="00B544DB">
        <w:rPr>
          <w:rFonts w:ascii="Bookman Old Style" w:hAnsi="Bookman Old Style" w:cs="Times New Roman"/>
          <w:sz w:val="24"/>
          <w:szCs w:val="24"/>
          <w:lang w:val="bg-BG"/>
        </w:rPr>
        <w:t xml:space="preserve"> на </w:t>
      </w:r>
      <w:r w:rsidR="00DE4F8B" w:rsidRPr="00B544DB">
        <w:rPr>
          <w:rFonts w:ascii="Bookman Old Style" w:hAnsi="Bookman Old Style" w:cs="Times New Roman"/>
          <w:sz w:val="24"/>
          <w:szCs w:val="24"/>
          <w:lang w:val="bg-BG"/>
        </w:rPr>
        <w:t>Столична община</w:t>
      </w:r>
      <w:r w:rsidR="003F2923" w:rsidRPr="00B544DB">
        <w:rPr>
          <w:rFonts w:ascii="Bookman Old Style" w:hAnsi="Bookman Old Style" w:cs="Times New Roman"/>
          <w:sz w:val="24"/>
          <w:szCs w:val="24"/>
          <w:lang w:val="bg-BG"/>
        </w:rPr>
        <w:t xml:space="preserve"> не е обяснил в мотивите на обжалваната заповед</w:t>
      </w:r>
      <w:r w:rsidR="00FC1C8B" w:rsidRPr="00B544DB">
        <w:rPr>
          <w:rFonts w:ascii="Bookman Old Style" w:hAnsi="Bookman Old Style" w:cs="Times New Roman"/>
          <w:sz w:val="24"/>
          <w:szCs w:val="24"/>
          <w:lang w:val="bg-BG"/>
        </w:rPr>
        <w:t xml:space="preserve"> защо е приел</w:t>
      </w:r>
      <w:r w:rsidR="009E4828" w:rsidRPr="00B544DB">
        <w:rPr>
          <w:rFonts w:ascii="Bookman Old Style" w:hAnsi="Bookman Old Style" w:cs="Times New Roman"/>
          <w:sz w:val="24"/>
          <w:szCs w:val="24"/>
          <w:lang w:val="bg-BG"/>
        </w:rPr>
        <w:t xml:space="preserve">, че </w:t>
      </w:r>
      <w:r w:rsidR="003F2923" w:rsidRPr="00B544DB">
        <w:rPr>
          <w:rFonts w:ascii="Bookman Old Style" w:hAnsi="Bookman Old Style" w:cs="Times New Roman"/>
          <w:sz w:val="24"/>
          <w:szCs w:val="24"/>
          <w:lang w:val="bg-BG"/>
        </w:rPr>
        <w:t>местата следва да са именно тези и защо броя на местата съгласно приложението следва да е именно такъв</w:t>
      </w:r>
      <w:r w:rsidR="009E4828" w:rsidRPr="00B544DB">
        <w:rPr>
          <w:rFonts w:ascii="Bookman Old Style" w:hAnsi="Bookman Old Style" w:cs="Times New Roman"/>
          <w:sz w:val="24"/>
          <w:szCs w:val="24"/>
          <w:lang w:val="bg-BG"/>
        </w:rPr>
        <w:t>.</w:t>
      </w:r>
      <w:r w:rsidR="003F2923" w:rsidRPr="00B544DB">
        <w:rPr>
          <w:rFonts w:ascii="Bookman Old Style" w:hAnsi="Bookman Old Style" w:cs="Times New Roman"/>
          <w:sz w:val="24"/>
          <w:szCs w:val="24"/>
          <w:lang w:val="bg-BG"/>
        </w:rPr>
        <w:t xml:space="preserve"> </w:t>
      </w:r>
      <w:r w:rsidR="009E4828" w:rsidRPr="00B544DB">
        <w:rPr>
          <w:rFonts w:ascii="Bookman Old Style" w:hAnsi="Bookman Old Style" w:cs="Times New Roman"/>
          <w:sz w:val="24"/>
          <w:szCs w:val="24"/>
          <w:lang w:val="bg-BG"/>
        </w:rPr>
        <w:t xml:space="preserve">На следващо място, следва да се изтъкне, че изобщо </w:t>
      </w:r>
      <w:r w:rsidR="009E4828" w:rsidRPr="00B544DB">
        <w:rPr>
          <w:rFonts w:ascii="Bookman Old Style" w:hAnsi="Bookman Old Style" w:cs="Times New Roman"/>
          <w:b/>
          <w:sz w:val="24"/>
          <w:szCs w:val="24"/>
          <w:lang w:val="bg-BG"/>
        </w:rPr>
        <w:t>не е разгледана фактическата обстановка във връзка с обжалвания административен акт и не се навлиза в никаква конкретика</w:t>
      </w:r>
      <w:r w:rsidR="003F2923" w:rsidRPr="00B544DB">
        <w:rPr>
          <w:rFonts w:ascii="Bookman Old Style" w:hAnsi="Bookman Old Style" w:cs="Times New Roman"/>
          <w:sz w:val="24"/>
          <w:szCs w:val="24"/>
          <w:lang w:val="bg-BG"/>
        </w:rPr>
        <w:t>. Следва да се изтъкне, че формалното посочване на правното основание, на което според органа се издава административния акт, не представлява мотиви и не следва да се приеме, че посочването на правното основание е достатъчно, за да бъде спазено изискването за мотивиране на административния акт</w:t>
      </w:r>
      <w:r w:rsidR="009E4828" w:rsidRPr="00B544DB">
        <w:rPr>
          <w:rFonts w:ascii="Bookman Old Style" w:hAnsi="Bookman Old Style" w:cs="Times New Roman"/>
          <w:sz w:val="24"/>
          <w:szCs w:val="24"/>
          <w:lang w:val="bg-BG"/>
        </w:rPr>
        <w:t>. В</w:t>
      </w:r>
      <w:r w:rsidR="003F2923" w:rsidRPr="00B544DB">
        <w:rPr>
          <w:rFonts w:ascii="Bookman Old Style" w:hAnsi="Bookman Old Style" w:cs="Times New Roman"/>
          <w:sz w:val="24"/>
          <w:szCs w:val="24"/>
          <w:lang w:val="bg-BG"/>
        </w:rPr>
        <w:t xml:space="preserve"> обжалвания</w:t>
      </w:r>
      <w:r w:rsidR="009E4828" w:rsidRPr="00B544DB">
        <w:rPr>
          <w:rFonts w:ascii="Bookman Old Style" w:hAnsi="Bookman Old Style" w:cs="Times New Roman"/>
          <w:sz w:val="24"/>
          <w:szCs w:val="24"/>
          <w:lang w:val="bg-BG"/>
        </w:rPr>
        <w:t xml:space="preserve"> административния акт липсва посочване на факти или препращане към друг документ, в който те се съдържат, като не е ясно как изобщо административният орган е достигнал до</w:t>
      </w:r>
      <w:r w:rsidR="003F2923" w:rsidRPr="00B544DB">
        <w:rPr>
          <w:rFonts w:ascii="Bookman Old Style" w:hAnsi="Bookman Old Style" w:cs="Times New Roman"/>
          <w:sz w:val="24"/>
          <w:szCs w:val="24"/>
          <w:lang w:val="bg-BG"/>
        </w:rPr>
        <w:t xml:space="preserve"> изводите, които е възприел</w:t>
      </w:r>
      <w:r w:rsidR="009E4828" w:rsidRPr="00B544DB">
        <w:rPr>
          <w:rFonts w:ascii="Bookman Old Style" w:hAnsi="Bookman Old Style" w:cs="Times New Roman"/>
          <w:sz w:val="24"/>
          <w:szCs w:val="24"/>
          <w:lang w:val="bg-BG"/>
        </w:rPr>
        <w:t>.</w:t>
      </w:r>
    </w:p>
    <w:p w:rsidR="009E4828" w:rsidRPr="00B544DB" w:rsidRDefault="009E4828" w:rsidP="00B544DB">
      <w:pPr>
        <w:spacing w:before="120" w:after="120"/>
        <w:ind w:firstLine="720"/>
        <w:rPr>
          <w:rFonts w:ascii="Bookman Old Style" w:hAnsi="Bookman Old Style" w:cs="Times New Roman"/>
          <w:sz w:val="24"/>
          <w:szCs w:val="24"/>
          <w:lang w:val="bg-BG"/>
        </w:rPr>
      </w:pPr>
      <w:r w:rsidRPr="00B544DB">
        <w:rPr>
          <w:rFonts w:ascii="Bookman Old Style" w:hAnsi="Bookman Old Style" w:cs="Times New Roman"/>
          <w:sz w:val="24"/>
          <w:szCs w:val="24"/>
          <w:lang w:val="bg-BG"/>
        </w:rPr>
        <w:t>Нещо повече – съществуват редица важни за законосъобразното издаване на акта факти и обстоятелства, които административният орган дори не е коментирал. Така</w:t>
      </w:r>
      <w:r w:rsidR="00F164EC" w:rsidRPr="00B544DB">
        <w:rPr>
          <w:rFonts w:ascii="Bookman Old Style" w:hAnsi="Bookman Old Style" w:cs="Times New Roman"/>
          <w:sz w:val="24"/>
          <w:szCs w:val="24"/>
          <w:lang w:val="bg-BG"/>
        </w:rPr>
        <w:t xml:space="preserve"> например не е коментирано колко са съответните вакантни и подходящи места в конкретните райони, на които могат да бъдат агитационни материали, колко от тях са посочени като места за определени като места за поставяне на агитационни материали, защо едни места са били определени като такива, а други не, отчита ли се при определянето на местата броят на жителите на районите и на какъв принцип изобщо се определя броят на съответните места и т.н</w:t>
      </w:r>
      <w:r w:rsidRPr="00B544DB">
        <w:rPr>
          <w:rFonts w:ascii="Bookman Old Style" w:hAnsi="Bookman Old Style" w:cs="Times New Roman"/>
          <w:sz w:val="24"/>
          <w:szCs w:val="24"/>
          <w:lang w:val="bg-BG"/>
        </w:rPr>
        <w:t>.</w:t>
      </w:r>
    </w:p>
    <w:p w:rsidR="009E4828" w:rsidRPr="00B544DB" w:rsidRDefault="009E4828" w:rsidP="00B544DB">
      <w:pPr>
        <w:spacing w:before="120" w:after="120"/>
        <w:ind w:firstLine="720"/>
        <w:rPr>
          <w:rFonts w:ascii="Bookman Old Style" w:hAnsi="Bookman Old Style" w:cs="Times New Roman"/>
          <w:sz w:val="24"/>
          <w:szCs w:val="24"/>
          <w:lang w:val="bg-BG"/>
        </w:rPr>
      </w:pPr>
      <w:r w:rsidRPr="00B544DB">
        <w:rPr>
          <w:rFonts w:ascii="Bookman Old Style" w:hAnsi="Bookman Old Style" w:cs="Times New Roman"/>
          <w:sz w:val="24"/>
          <w:szCs w:val="24"/>
          <w:lang w:val="bg-BG"/>
        </w:rPr>
        <w:t>В мотивите на административния акт следва да се съдържат констатациите на административния орган относно доказателствените и правнорелевантните факти, а те очевидно в случая липсват. Изпълнението на задължението за излагане на мотиви, е гаранция за правото на защита на гражданите и юридическите лица и обез</w:t>
      </w:r>
      <w:r w:rsidR="00FC1C8B" w:rsidRPr="00B544DB">
        <w:rPr>
          <w:rFonts w:ascii="Bookman Old Style" w:hAnsi="Bookman Old Style" w:cs="Times New Roman"/>
          <w:sz w:val="24"/>
          <w:szCs w:val="24"/>
          <w:lang w:val="bg-BG"/>
        </w:rPr>
        <w:t>печаване възможността за</w:t>
      </w:r>
      <w:r w:rsidRPr="00B544DB">
        <w:rPr>
          <w:rFonts w:ascii="Bookman Old Style" w:hAnsi="Bookman Old Style" w:cs="Times New Roman"/>
          <w:sz w:val="24"/>
          <w:szCs w:val="24"/>
          <w:lang w:val="bg-BG"/>
        </w:rPr>
        <w:t xml:space="preserve"> контрол на постановения акт. Именно в мотивите на административния акт следва да бъдат изложени фактите и обстоятелствата, които органът е приел за установени въз основа на преценката на събраните доказателства поотделно и в тяхната съвкупност и по вътрешно убеждение. Съобразно приетите за установени обстоятелства органът следва да квалифицира фактите и да направи съответните правни изводи, които също следва да бъдат изложени в мотивите на акта. Постановяването на административен акт без да са налице ясни, точни и пълни мотиви води до порочност на постановения от акт защото не е ясно как административният орган е достигнал до решаващият извод в акта, който е постановил. Издаването на оспорената заповед в нарушение на изискването за мотивиране по </w:t>
      </w:r>
      <w:r w:rsidR="00490DD5" w:rsidRPr="00B544DB">
        <w:rPr>
          <w:rFonts w:ascii="Bookman Old Style" w:hAnsi="Bookman Old Style" w:cs="Times New Roman"/>
          <w:sz w:val="24"/>
          <w:szCs w:val="24"/>
          <w:lang w:val="bg-BG"/>
        </w:rPr>
        <w:t xml:space="preserve">чл. 59 ал. </w:t>
      </w:r>
      <w:r w:rsidR="00490DD5" w:rsidRPr="00B544DB">
        <w:rPr>
          <w:rFonts w:ascii="Bookman Old Style" w:hAnsi="Bookman Old Style" w:cs="Times New Roman"/>
          <w:sz w:val="24"/>
          <w:szCs w:val="24"/>
          <w:lang w:val="bg-BG"/>
        </w:rPr>
        <w:lastRenderedPageBreak/>
        <w:t xml:space="preserve">2 т. 4 от АПК, което води до нейната незаконосъобразност съгласно </w:t>
      </w:r>
      <w:r w:rsidR="00490DD5" w:rsidRPr="00B544DB">
        <w:rPr>
          <w:rFonts w:ascii="Bookman Old Style" w:hAnsi="Bookman Old Style" w:cs="Times New Roman"/>
          <w:sz w:val="24"/>
          <w:szCs w:val="24"/>
          <w:shd w:val="clear" w:color="auto" w:fill="FFFFFF"/>
          <w:lang w:val="bg-BG"/>
        </w:rPr>
        <w:t>чл. 146, т. 2</w:t>
      </w:r>
      <w:r w:rsidR="00490DD5" w:rsidRPr="00B544DB">
        <w:rPr>
          <w:rFonts w:ascii="Bookman Old Style" w:hAnsi="Bookman Old Style" w:cs="Times New Roman"/>
          <w:color w:val="000000"/>
          <w:sz w:val="24"/>
          <w:szCs w:val="24"/>
          <w:shd w:val="clear" w:color="auto" w:fill="FFFFFF"/>
          <w:lang w:val="bg-BG"/>
        </w:rPr>
        <w:t> от </w:t>
      </w:r>
      <w:r w:rsidR="00490DD5" w:rsidRPr="00B544DB">
        <w:rPr>
          <w:rFonts w:ascii="Bookman Old Style" w:hAnsi="Bookman Old Style" w:cs="Times New Roman"/>
          <w:sz w:val="24"/>
          <w:szCs w:val="24"/>
          <w:shd w:val="clear" w:color="auto" w:fill="FFFFFF"/>
          <w:lang w:val="bg-BG"/>
        </w:rPr>
        <w:t>АПК</w:t>
      </w:r>
      <w:r w:rsidR="00490DD5" w:rsidRPr="00B544DB">
        <w:rPr>
          <w:rFonts w:ascii="Bookman Old Style" w:hAnsi="Bookman Old Style" w:cs="Times New Roman"/>
          <w:sz w:val="24"/>
          <w:szCs w:val="24"/>
          <w:lang w:val="bg-BG"/>
        </w:rPr>
        <w:t>.</w:t>
      </w:r>
    </w:p>
    <w:p w:rsidR="00FC1C8B" w:rsidRPr="00B544DB" w:rsidRDefault="00FC1C8B" w:rsidP="00B544DB">
      <w:pPr>
        <w:spacing w:before="120" w:after="120"/>
        <w:ind w:firstLine="720"/>
        <w:rPr>
          <w:rFonts w:ascii="Bookman Old Style" w:hAnsi="Bookman Old Style" w:cs="Times New Roman"/>
          <w:sz w:val="24"/>
          <w:szCs w:val="24"/>
          <w:lang w:val="bg-BG"/>
        </w:rPr>
      </w:pPr>
    </w:p>
    <w:p w:rsidR="003A3CB1" w:rsidRPr="00B544DB" w:rsidRDefault="00596841" w:rsidP="00B544DB">
      <w:pPr>
        <w:pStyle w:val="a3"/>
        <w:numPr>
          <w:ilvl w:val="0"/>
          <w:numId w:val="1"/>
        </w:numPr>
        <w:spacing w:before="120" w:after="120" w:line="276" w:lineRule="auto"/>
        <w:ind w:left="0" w:firstLine="0"/>
        <w:jc w:val="both"/>
        <w:rPr>
          <w:rFonts w:ascii="Bookman Old Style" w:hAnsi="Bookman Old Style"/>
          <w:color w:val="000000"/>
          <w:shd w:val="clear" w:color="auto" w:fill="FFFFFF"/>
        </w:rPr>
      </w:pPr>
      <w:r w:rsidRPr="00B544DB">
        <w:rPr>
          <w:rFonts w:ascii="Bookman Old Style" w:hAnsi="Bookman Old Style"/>
          <w:b/>
          <w:color w:val="000000"/>
          <w:shd w:val="clear" w:color="auto" w:fill="FFFFFF"/>
        </w:rPr>
        <w:t>Извън това следва да се допълни, че обжалвания</w:t>
      </w:r>
      <w:r w:rsidR="00FC1C8B" w:rsidRPr="00B544DB">
        <w:rPr>
          <w:rFonts w:ascii="Bookman Old Style" w:hAnsi="Bookman Old Style"/>
          <w:b/>
          <w:color w:val="000000"/>
          <w:shd w:val="clear" w:color="auto" w:fill="FFFFFF"/>
        </w:rPr>
        <w:t>т</w:t>
      </w:r>
      <w:r w:rsidRPr="00B544DB">
        <w:rPr>
          <w:rFonts w:ascii="Bookman Old Style" w:hAnsi="Bookman Old Style"/>
          <w:b/>
          <w:color w:val="000000"/>
          <w:shd w:val="clear" w:color="auto" w:fill="FFFFFF"/>
        </w:rPr>
        <w:t xml:space="preserve"> административен акт не съответства на целта на закона </w:t>
      </w:r>
      <w:r w:rsidRPr="00B544DB">
        <w:rPr>
          <w:rFonts w:ascii="Bookman Old Style" w:hAnsi="Bookman Old Style"/>
          <w:b/>
        </w:rPr>
        <w:t>(чл. 146, т. 5 АПК)</w:t>
      </w:r>
      <w:r w:rsidRPr="00B544DB">
        <w:rPr>
          <w:rFonts w:ascii="Bookman Old Style" w:hAnsi="Bookman Old Style"/>
        </w:rPr>
        <w:t>.</w:t>
      </w:r>
      <w:r w:rsidR="00B551CF" w:rsidRPr="00B544DB">
        <w:rPr>
          <w:rFonts w:ascii="Bookman Old Style" w:hAnsi="Bookman Old Style"/>
        </w:rPr>
        <w:t xml:space="preserve"> Несъответствието с целта на закона (чл. 146, т. 5 АПК) е частен случай на материалноправна незаконосъобразност</w:t>
      </w:r>
      <w:r w:rsidR="00B551CF" w:rsidRPr="00B544DB">
        <w:rPr>
          <w:rStyle w:val="a6"/>
          <w:rFonts w:ascii="Bookman Old Style" w:hAnsi="Bookman Old Style"/>
        </w:rPr>
        <w:footnoteReference w:id="2"/>
      </w:r>
      <w:r w:rsidR="00B551CF" w:rsidRPr="00B544DB">
        <w:rPr>
          <w:rFonts w:ascii="Bookman Old Style" w:hAnsi="Bookman Old Style"/>
        </w:rPr>
        <w:t xml:space="preserve">. </w:t>
      </w:r>
      <w:r w:rsidR="003A3CB1" w:rsidRPr="00B544DB">
        <w:rPr>
          <w:rFonts w:ascii="Bookman Old Style" w:hAnsi="Bookman Old Style"/>
        </w:rPr>
        <w:t>Целите на закона се постигат чрез спазване на основните принципи, общите и специални правни норми за поведение, поради което е необходимо пълно и всестранно обсъждане на фактите за всеки конкретен случай, тъй като само по</w:t>
      </w:r>
      <w:r w:rsidR="00FC1C8B" w:rsidRPr="00B544DB">
        <w:rPr>
          <w:rFonts w:ascii="Bookman Old Style" w:hAnsi="Bookman Old Style"/>
        </w:rPr>
        <w:t xml:space="preserve"> този начин може да се установи</w:t>
      </w:r>
      <w:r w:rsidR="003A3CB1" w:rsidRPr="00B544DB">
        <w:rPr>
          <w:rFonts w:ascii="Bookman Old Style" w:hAnsi="Bookman Old Style"/>
        </w:rPr>
        <w:t xml:space="preserve"> дали издаденият административен акт преследва законна цел, дали намесата в правата и свободите на засегнатите лица е пропорционална на преследваната цел и дали е спазен справедлив баланс между обществения интерес и интереса на индивида</w:t>
      </w:r>
      <w:r w:rsidR="003A3CB1" w:rsidRPr="00B544DB">
        <w:rPr>
          <w:rStyle w:val="a6"/>
          <w:rFonts w:ascii="Bookman Old Style" w:hAnsi="Bookman Old Style"/>
        </w:rPr>
        <w:footnoteReference w:id="3"/>
      </w:r>
      <w:r w:rsidR="003A3CB1" w:rsidRPr="00B544DB">
        <w:rPr>
          <w:rFonts w:ascii="Bookman Old Style" w:hAnsi="Bookman Old Style"/>
        </w:rPr>
        <w:t xml:space="preserve">. Несъответствие с целта на закона е налице тогава, когато предоставеното на административния орган публично субективно право е упражнено не за осъществяване на целите, </w:t>
      </w:r>
      <w:r w:rsidR="00FC1C8B" w:rsidRPr="00B544DB">
        <w:rPr>
          <w:rFonts w:ascii="Bookman Old Style" w:hAnsi="Bookman Old Style"/>
        </w:rPr>
        <w:t>за които е установено в закона.</w:t>
      </w:r>
    </w:p>
    <w:p w:rsidR="009E4828" w:rsidRPr="00B544DB" w:rsidRDefault="00B551CF" w:rsidP="00B544DB">
      <w:pPr>
        <w:spacing w:before="120" w:after="120"/>
        <w:ind w:firstLine="720"/>
        <w:rPr>
          <w:rFonts w:ascii="Bookman Old Style" w:hAnsi="Bookman Old Style" w:cs="Times New Roman"/>
          <w:sz w:val="24"/>
          <w:szCs w:val="24"/>
          <w:lang w:val="bg-BG"/>
        </w:rPr>
      </w:pPr>
      <w:r w:rsidRPr="00B544DB">
        <w:rPr>
          <w:rFonts w:ascii="Bookman Old Style" w:hAnsi="Bookman Old Style" w:cs="Times New Roman"/>
          <w:sz w:val="24"/>
          <w:szCs w:val="24"/>
          <w:lang w:val="bg-BG"/>
        </w:rPr>
        <w:t xml:space="preserve">Съгласно </w:t>
      </w:r>
      <w:r w:rsidRPr="00B544DB">
        <w:rPr>
          <w:rFonts w:ascii="Bookman Old Style" w:hAnsi="Bookman Old Style" w:cs="Times New Roman"/>
          <w:b/>
          <w:sz w:val="24"/>
          <w:szCs w:val="24"/>
          <w:lang w:val="bg-BG"/>
        </w:rPr>
        <w:t>чл. 3, ал. 1 ИК изборите се произвеждат въз основа на всеобщо, равно и пряко избирателно право с тайно гласуване и осигуряват свободно изразяване на волята на избирателите</w:t>
      </w:r>
      <w:r w:rsidRPr="00B544DB">
        <w:rPr>
          <w:rFonts w:ascii="Bookman Old Style" w:hAnsi="Bookman Old Style" w:cs="Times New Roman"/>
          <w:sz w:val="24"/>
          <w:szCs w:val="24"/>
          <w:lang w:val="bg-BG"/>
        </w:rPr>
        <w:t xml:space="preserve">. Упражняването на правото на избор като принцип се подчинява на началата на свободно формиране и свободно изразяване на волеизявлението за избор. </w:t>
      </w:r>
      <w:r w:rsidRPr="00B544DB">
        <w:rPr>
          <w:rFonts w:ascii="Bookman Old Style" w:hAnsi="Bookman Old Style" w:cs="Times New Roman"/>
          <w:b/>
          <w:sz w:val="24"/>
          <w:szCs w:val="24"/>
          <w:lang w:val="bg-BG"/>
        </w:rPr>
        <w:t>За да могат избирателите да формират свободно тази воля, следва да бъде дадена възможност на политическите партии и коалиции, които участват в изборите, да информират избирателите за своите постлания и политики, за да може избирателите да имат възможност да се запознаят с тях и да направят информиран избор при упражняване на правото си на глас</w:t>
      </w:r>
      <w:r w:rsidRPr="00B544DB">
        <w:rPr>
          <w:rFonts w:ascii="Bookman Old Style" w:hAnsi="Bookman Old Style" w:cs="Times New Roman"/>
          <w:sz w:val="24"/>
          <w:szCs w:val="24"/>
          <w:lang w:val="bg-BG"/>
        </w:rPr>
        <w:t xml:space="preserve">. </w:t>
      </w:r>
      <w:r w:rsidR="003A3CB1" w:rsidRPr="00B544DB">
        <w:rPr>
          <w:rFonts w:ascii="Bookman Old Style" w:hAnsi="Bookman Old Style" w:cs="Times New Roman"/>
          <w:color w:val="000000"/>
          <w:sz w:val="24"/>
          <w:szCs w:val="24"/>
          <w:shd w:val="clear" w:color="auto" w:fill="FFFFFF"/>
          <w:lang w:val="bg-BG"/>
        </w:rPr>
        <w:t xml:space="preserve">Една от тези възможности за информиране </w:t>
      </w:r>
      <w:r w:rsidR="003A3CB1" w:rsidRPr="00B544DB">
        <w:rPr>
          <w:rFonts w:ascii="Bookman Old Style" w:hAnsi="Bookman Old Style" w:cs="Times New Roman"/>
          <w:sz w:val="24"/>
          <w:szCs w:val="24"/>
          <w:lang w:val="bg-BG"/>
        </w:rPr>
        <w:t xml:space="preserve">на избирателите несъмнено се осъществява чрез определянето на местата за поставяне на агитационни материали. Чрез приемане на обжалвания акт следва да се приеме, че </w:t>
      </w:r>
      <w:r w:rsidR="003A3CB1" w:rsidRPr="00B544DB">
        <w:rPr>
          <w:rFonts w:ascii="Bookman Old Style" w:hAnsi="Bookman Old Style" w:cs="Times New Roman"/>
          <w:b/>
          <w:sz w:val="24"/>
          <w:szCs w:val="24"/>
          <w:lang w:val="bg-BG"/>
        </w:rPr>
        <w:t>органът е постановил обжалвания акт не за осъществяване на интереса, за който е установено от закона, тъй като е неясно как са определени именно тези места и защо броят им е именно този</w:t>
      </w:r>
      <w:r w:rsidR="003A3CB1" w:rsidRPr="00B544DB">
        <w:rPr>
          <w:rFonts w:ascii="Bookman Old Style" w:hAnsi="Bookman Old Style" w:cs="Times New Roman"/>
          <w:sz w:val="24"/>
          <w:szCs w:val="24"/>
          <w:lang w:val="bg-BG"/>
        </w:rPr>
        <w:t xml:space="preserve">. Макар кметът на </w:t>
      </w:r>
      <w:r w:rsidR="00DE4F8B" w:rsidRPr="00B544DB">
        <w:rPr>
          <w:rFonts w:ascii="Bookman Old Style" w:hAnsi="Bookman Old Style" w:cs="Times New Roman"/>
          <w:sz w:val="24"/>
          <w:szCs w:val="24"/>
          <w:lang w:val="bg-BG"/>
        </w:rPr>
        <w:t>Столична община</w:t>
      </w:r>
      <w:r w:rsidR="003A3CB1" w:rsidRPr="00B544DB">
        <w:rPr>
          <w:rFonts w:ascii="Bookman Old Style" w:hAnsi="Bookman Old Style" w:cs="Times New Roman"/>
          <w:sz w:val="24"/>
          <w:szCs w:val="24"/>
          <w:lang w:val="bg-BG"/>
        </w:rPr>
        <w:t xml:space="preserve"> да има оперативна самостоятелност съгласно нормата на чл. 183, ал. </w:t>
      </w:r>
      <w:r w:rsidR="003A3CB1" w:rsidRPr="00B544DB">
        <w:rPr>
          <w:rFonts w:ascii="Bookman Old Style" w:hAnsi="Bookman Old Style" w:cs="Times New Roman"/>
          <w:sz w:val="24"/>
          <w:szCs w:val="24"/>
          <w:lang w:val="bg-BG"/>
        </w:rPr>
        <w:lastRenderedPageBreak/>
        <w:t xml:space="preserve">3 ИК да определи местата за поставяне на агитационните материали, последният следва да следи за обществения интерес и целта на закона. В противен случай би се достигнало до превратното упражняване на власт, което по същината си е постигане на противоправен резултат чрез законосъобразни средства, до което на практика се достига </w:t>
      </w:r>
      <w:r w:rsidR="005E1CF7" w:rsidRPr="00B544DB">
        <w:rPr>
          <w:rFonts w:ascii="Bookman Old Style" w:hAnsi="Bookman Old Style" w:cs="Times New Roman"/>
          <w:sz w:val="24"/>
          <w:szCs w:val="24"/>
          <w:lang w:val="bg-BG"/>
        </w:rPr>
        <w:t xml:space="preserve">в случая, тъй </w:t>
      </w:r>
      <w:r w:rsidR="003A3CB1" w:rsidRPr="00B544DB">
        <w:rPr>
          <w:rFonts w:ascii="Bookman Old Style" w:hAnsi="Bookman Old Style" w:cs="Times New Roman"/>
          <w:sz w:val="24"/>
          <w:szCs w:val="24"/>
          <w:lang w:val="bg-BG"/>
        </w:rPr>
        <w:t>като е неясно как и защо са определени именно тези места</w:t>
      </w:r>
      <w:r w:rsidR="005E1CF7" w:rsidRPr="00B544DB">
        <w:rPr>
          <w:rFonts w:ascii="Bookman Old Style" w:hAnsi="Bookman Old Style" w:cs="Times New Roman"/>
          <w:sz w:val="24"/>
          <w:szCs w:val="24"/>
          <w:lang w:val="bg-BG"/>
        </w:rPr>
        <w:t>. Целта на закона представлява идеален субективен образ на един желан резултат и желана реалност</w:t>
      </w:r>
      <w:r w:rsidR="005E1CF7" w:rsidRPr="00B544DB">
        <w:rPr>
          <w:rStyle w:val="a6"/>
          <w:rFonts w:ascii="Bookman Old Style" w:hAnsi="Bookman Old Style" w:cs="Times New Roman"/>
          <w:sz w:val="24"/>
          <w:szCs w:val="24"/>
          <w:lang w:val="bg-BG"/>
        </w:rPr>
        <w:footnoteReference w:id="4"/>
      </w:r>
      <w:r w:rsidR="00FC1C8B" w:rsidRPr="00B544DB">
        <w:rPr>
          <w:rFonts w:ascii="Bookman Old Style" w:hAnsi="Bookman Old Style" w:cs="Times New Roman"/>
          <w:sz w:val="24"/>
          <w:szCs w:val="24"/>
          <w:lang w:val="bg-BG"/>
        </w:rPr>
        <w:t xml:space="preserve">. </w:t>
      </w:r>
      <w:r w:rsidR="005E1CF7" w:rsidRPr="00B544DB">
        <w:rPr>
          <w:rFonts w:ascii="Bookman Old Style" w:hAnsi="Bookman Old Style" w:cs="Times New Roman"/>
          <w:sz w:val="24"/>
          <w:szCs w:val="24"/>
          <w:lang w:val="bg-BG"/>
        </w:rPr>
        <w:t xml:space="preserve">Противоречи на всякаква правна и житейска логика да се допуска, че например в Район „Възраждане“ в </w:t>
      </w:r>
      <w:r w:rsidR="00DE4F8B" w:rsidRPr="00B544DB">
        <w:rPr>
          <w:rFonts w:ascii="Bookman Old Style" w:hAnsi="Bookman Old Style" w:cs="Times New Roman"/>
          <w:sz w:val="24"/>
          <w:szCs w:val="24"/>
          <w:lang w:val="bg-BG"/>
        </w:rPr>
        <w:t>Столична община</w:t>
      </w:r>
      <w:r w:rsidR="005E1CF7" w:rsidRPr="00B544DB">
        <w:rPr>
          <w:rFonts w:ascii="Bookman Old Style" w:hAnsi="Bookman Old Style" w:cs="Times New Roman"/>
          <w:sz w:val="24"/>
          <w:szCs w:val="24"/>
          <w:lang w:val="bg-BG"/>
        </w:rPr>
        <w:t>, за който компетентен е РИК в 24 ИР – София, един желан и нормален резултат е единствените места за поставяне на агитационни материали да бъдат пет партийни клуба.</w:t>
      </w:r>
      <w:r w:rsidR="005452C7" w:rsidRPr="00B544DB">
        <w:rPr>
          <w:rFonts w:ascii="Bookman Old Style" w:hAnsi="Bookman Old Style" w:cs="Times New Roman"/>
          <w:sz w:val="24"/>
          <w:szCs w:val="24"/>
          <w:lang w:val="bg-BG"/>
        </w:rPr>
        <w:t xml:space="preserve"> Резултатът, до който се достига чрез обжалвания административен акт, е че е налице произвол и неясно определяне на самите места за поставяне на агитационни материали и техният брой.</w:t>
      </w:r>
    </w:p>
    <w:p w:rsidR="00FA51D0" w:rsidRPr="00B544DB" w:rsidRDefault="00225805" w:rsidP="00B544DB">
      <w:pPr>
        <w:ind w:firstLine="708"/>
        <w:rPr>
          <w:rFonts w:ascii="Bookman Old Style" w:eastAsia="Times New Roman" w:hAnsi="Bookman Old Style" w:cs="Times New Roman"/>
          <w:sz w:val="24"/>
          <w:szCs w:val="24"/>
          <w:lang w:val="bg-BG" w:eastAsia="bg-BG"/>
        </w:rPr>
      </w:pPr>
      <w:r w:rsidRPr="00B544DB">
        <w:rPr>
          <w:rFonts w:ascii="Bookman Old Style" w:eastAsia="Times New Roman" w:hAnsi="Bookman Old Style" w:cs="Times New Roman"/>
          <w:sz w:val="24"/>
          <w:szCs w:val="24"/>
          <w:lang w:val="bg-BG" w:eastAsia="bg-BG"/>
        </w:rPr>
        <w:t>Поради това считаме, че правилното в случая решение следва да бъде</w:t>
      </w:r>
      <w:r w:rsidR="003231D9" w:rsidRPr="00B544DB">
        <w:rPr>
          <w:rFonts w:ascii="Bookman Old Style" w:eastAsia="Times New Roman" w:hAnsi="Bookman Old Style" w:cs="Times New Roman"/>
          <w:sz w:val="24"/>
          <w:szCs w:val="24"/>
          <w:lang w:val="bg-BG" w:eastAsia="bg-BG"/>
        </w:rPr>
        <w:t xml:space="preserve"> прието на</w:t>
      </w:r>
      <w:r w:rsidR="00FA51D0" w:rsidRPr="00B544DB">
        <w:rPr>
          <w:rFonts w:ascii="Bookman Old Style" w:eastAsia="Times New Roman" w:hAnsi="Bookman Old Style" w:cs="Times New Roman"/>
          <w:sz w:val="24"/>
          <w:szCs w:val="24"/>
          <w:lang w:val="bg-BG" w:eastAsia="bg-BG"/>
        </w:rPr>
        <w:t xml:space="preserve"> основание чл. 70, ал. 1, т. 20 </w:t>
      </w:r>
      <w:r w:rsidRPr="00B544DB">
        <w:rPr>
          <w:rFonts w:ascii="Bookman Old Style" w:eastAsia="Times New Roman" w:hAnsi="Bookman Old Style" w:cs="Times New Roman"/>
          <w:sz w:val="24"/>
          <w:szCs w:val="24"/>
          <w:lang w:val="bg-BG" w:eastAsia="bg-BG"/>
        </w:rPr>
        <w:t xml:space="preserve">от ИК </w:t>
      </w:r>
      <w:r w:rsidR="003231D9" w:rsidRPr="00B544DB">
        <w:rPr>
          <w:rFonts w:ascii="Bookman Old Style" w:eastAsia="Times New Roman" w:hAnsi="Bookman Old Style" w:cs="Times New Roman"/>
          <w:sz w:val="24"/>
          <w:szCs w:val="24"/>
          <w:lang w:val="bg-BG" w:eastAsia="bg-BG"/>
        </w:rPr>
        <w:t xml:space="preserve">и </w:t>
      </w:r>
      <w:r w:rsidRPr="00B544DB">
        <w:rPr>
          <w:rFonts w:ascii="Bookman Old Style" w:eastAsia="Times New Roman" w:hAnsi="Bookman Old Style" w:cs="Times New Roman"/>
          <w:sz w:val="24"/>
          <w:szCs w:val="24"/>
          <w:lang w:val="bg-BG" w:eastAsia="bg-BG"/>
        </w:rPr>
        <w:t xml:space="preserve">да бъде </w:t>
      </w:r>
      <w:r w:rsidR="003231D9" w:rsidRPr="00B544DB">
        <w:rPr>
          <w:rFonts w:ascii="Bookman Old Style" w:eastAsia="Times New Roman" w:hAnsi="Bookman Old Style" w:cs="Times New Roman"/>
          <w:sz w:val="24"/>
          <w:szCs w:val="24"/>
          <w:lang w:val="bg-BG" w:eastAsia="bg-BG"/>
        </w:rPr>
        <w:t>в следната насока</w:t>
      </w:r>
      <w:r w:rsidRPr="00B544DB">
        <w:rPr>
          <w:rFonts w:ascii="Bookman Old Style" w:eastAsia="Times New Roman" w:hAnsi="Bookman Old Style" w:cs="Times New Roman"/>
          <w:sz w:val="24"/>
          <w:szCs w:val="24"/>
          <w:lang w:val="bg-BG" w:eastAsia="bg-BG"/>
        </w:rPr>
        <w:t xml:space="preserve">: </w:t>
      </w:r>
      <w:r w:rsidRPr="00B544DB">
        <w:rPr>
          <w:rFonts w:ascii="Bookman Old Style" w:eastAsia="Times New Roman" w:hAnsi="Bookman Old Style" w:cs="Times New Roman"/>
          <w:i/>
          <w:sz w:val="24"/>
          <w:szCs w:val="24"/>
          <w:lang w:val="bg-BG" w:eastAsia="bg-BG"/>
        </w:rPr>
        <w:t>„</w:t>
      </w:r>
      <w:r w:rsidR="000467CC" w:rsidRPr="00B544DB">
        <w:rPr>
          <w:rFonts w:ascii="Bookman Old Style" w:hAnsi="Bookman Old Style" w:cs="Times New Roman"/>
          <w:i/>
          <w:color w:val="000000"/>
          <w:sz w:val="24"/>
          <w:szCs w:val="24"/>
          <w:shd w:val="clear" w:color="auto" w:fill="FFFFFF"/>
          <w:lang w:val="bg-BG"/>
        </w:rPr>
        <w:t>О</w:t>
      </w:r>
      <w:r w:rsidR="00170B22" w:rsidRPr="00B544DB">
        <w:rPr>
          <w:rFonts w:ascii="Bookman Old Style" w:hAnsi="Bookman Old Style" w:cs="Times New Roman"/>
          <w:i/>
          <w:color w:val="000000"/>
          <w:sz w:val="24"/>
          <w:szCs w:val="24"/>
          <w:shd w:val="clear" w:color="auto" w:fill="FFFFFF"/>
          <w:lang w:val="bg-BG"/>
        </w:rPr>
        <w:t xml:space="preserve">ТМЕНЯ по жалба, подадена от </w:t>
      </w:r>
      <w:r w:rsidR="00170B22" w:rsidRPr="00B544DB">
        <w:rPr>
          <w:rFonts w:ascii="Bookman Old Style" w:hAnsi="Bookman Old Style" w:cs="Times New Roman"/>
          <w:bCs/>
          <w:i/>
          <w:kern w:val="36"/>
          <w:sz w:val="24"/>
          <w:szCs w:val="24"/>
          <w:lang w:val="bg-BG"/>
        </w:rPr>
        <w:t>сдружение „Институт за социална интеграция“, Заповед № СОА22-РД09-1461 от 25.08.2022 г</w:t>
      </w:r>
      <w:r w:rsidR="00170B22" w:rsidRPr="00B544DB">
        <w:rPr>
          <w:rFonts w:ascii="Bookman Old Style" w:hAnsi="Bookman Old Style" w:cs="Times New Roman"/>
          <w:i/>
          <w:sz w:val="24"/>
          <w:szCs w:val="24"/>
          <w:lang w:val="bg-BG"/>
        </w:rPr>
        <w:t xml:space="preserve">. на кмета на </w:t>
      </w:r>
      <w:r w:rsidR="00DE4F8B" w:rsidRPr="00B544DB">
        <w:rPr>
          <w:rFonts w:ascii="Bookman Old Style" w:hAnsi="Bookman Old Style" w:cs="Times New Roman"/>
          <w:i/>
          <w:sz w:val="24"/>
          <w:szCs w:val="24"/>
          <w:lang w:val="bg-BG"/>
        </w:rPr>
        <w:t>Столична община</w:t>
      </w:r>
      <w:r w:rsidR="00170B22" w:rsidRPr="00B544DB">
        <w:rPr>
          <w:rFonts w:ascii="Bookman Old Style" w:hAnsi="Bookman Old Style" w:cs="Times New Roman"/>
          <w:i/>
          <w:sz w:val="24"/>
          <w:szCs w:val="24"/>
          <w:lang w:val="bg-BG"/>
        </w:rPr>
        <w:t xml:space="preserve">, с която се определят местата за поставяне на агитационни материали във връзка с изборите за народни представители, насрочени на 02.10.2022 г., в частта </w:t>
      </w:r>
      <w:r w:rsidR="00170B22" w:rsidRPr="00B544DB">
        <w:rPr>
          <w:rFonts w:ascii="Cambria" w:hAnsi="Cambria" w:cs="Cambria"/>
          <w:i/>
          <w:sz w:val="24"/>
          <w:szCs w:val="24"/>
          <w:lang w:val="bg-BG"/>
        </w:rPr>
        <w:t>ѝ</w:t>
      </w:r>
      <w:r w:rsidR="00170B22" w:rsidRPr="00B544DB">
        <w:rPr>
          <w:rFonts w:ascii="Bookman Old Style" w:hAnsi="Bookman Old Style" w:cs="Times New Roman"/>
          <w:i/>
          <w:sz w:val="24"/>
          <w:szCs w:val="24"/>
          <w:lang w:val="bg-BG"/>
        </w:rPr>
        <w:t xml:space="preserve"> </w:t>
      </w:r>
      <w:r w:rsidR="00170B22" w:rsidRPr="00B544DB">
        <w:rPr>
          <w:rFonts w:ascii="Bookman Old Style" w:hAnsi="Bookman Old Style" w:cs="Bookman Old Style"/>
          <w:i/>
          <w:sz w:val="24"/>
          <w:szCs w:val="24"/>
          <w:lang w:val="bg-BG"/>
        </w:rPr>
        <w:t>относно</w:t>
      </w:r>
      <w:r w:rsidR="00170B22" w:rsidRPr="00B544DB">
        <w:rPr>
          <w:rFonts w:ascii="Bookman Old Style" w:hAnsi="Bookman Old Style" w:cs="Times New Roman"/>
          <w:i/>
          <w:sz w:val="24"/>
          <w:szCs w:val="24"/>
          <w:lang w:val="bg-BG"/>
        </w:rPr>
        <w:t xml:space="preserve"> </w:t>
      </w:r>
      <w:r w:rsidR="00170B22" w:rsidRPr="00B544DB">
        <w:rPr>
          <w:rFonts w:ascii="Bookman Old Style" w:hAnsi="Bookman Old Style" w:cs="Bookman Old Style"/>
          <w:i/>
          <w:sz w:val="24"/>
          <w:szCs w:val="24"/>
          <w:lang w:val="bg-BG"/>
        </w:rPr>
        <w:t>Приложение</w:t>
      </w:r>
      <w:r w:rsidR="00170B22" w:rsidRPr="00B544DB">
        <w:rPr>
          <w:rFonts w:ascii="Bookman Old Style" w:hAnsi="Bookman Old Style" w:cs="Times New Roman"/>
          <w:i/>
          <w:sz w:val="24"/>
          <w:szCs w:val="24"/>
          <w:lang w:val="bg-BG"/>
        </w:rPr>
        <w:t xml:space="preserve"> </w:t>
      </w:r>
      <w:r w:rsidR="00170B22" w:rsidRPr="00B544DB">
        <w:rPr>
          <w:rFonts w:ascii="Bookman Old Style" w:hAnsi="Bookman Old Style" w:cs="Bookman Old Style"/>
          <w:i/>
          <w:sz w:val="24"/>
          <w:szCs w:val="24"/>
          <w:lang w:val="bg-BG"/>
        </w:rPr>
        <w:t>№</w:t>
      </w:r>
      <w:r w:rsidR="00170B22" w:rsidRPr="00B544DB">
        <w:rPr>
          <w:rFonts w:ascii="Bookman Old Style" w:hAnsi="Bookman Old Style" w:cs="Times New Roman"/>
          <w:i/>
          <w:sz w:val="24"/>
          <w:szCs w:val="24"/>
          <w:lang w:val="bg-BG"/>
        </w:rPr>
        <w:t xml:space="preserve"> 1, </w:t>
      </w:r>
      <w:r w:rsidR="00170B22" w:rsidRPr="00B544DB">
        <w:rPr>
          <w:rFonts w:ascii="Bookman Old Style" w:hAnsi="Bookman Old Style" w:cs="Bookman Old Style"/>
          <w:i/>
          <w:sz w:val="24"/>
          <w:szCs w:val="24"/>
          <w:lang w:val="bg-BG"/>
        </w:rPr>
        <w:t>неразделна</w:t>
      </w:r>
      <w:r w:rsidR="00170B22" w:rsidRPr="00B544DB">
        <w:rPr>
          <w:rFonts w:ascii="Bookman Old Style" w:hAnsi="Bookman Old Style" w:cs="Times New Roman"/>
          <w:i/>
          <w:sz w:val="24"/>
          <w:szCs w:val="24"/>
          <w:lang w:val="bg-BG"/>
        </w:rPr>
        <w:t xml:space="preserve"> </w:t>
      </w:r>
      <w:r w:rsidR="00170B22" w:rsidRPr="00B544DB">
        <w:rPr>
          <w:rFonts w:ascii="Bookman Old Style" w:hAnsi="Bookman Old Style" w:cs="Bookman Old Style"/>
          <w:i/>
          <w:sz w:val="24"/>
          <w:szCs w:val="24"/>
          <w:lang w:val="bg-BG"/>
        </w:rPr>
        <w:t>ча</w:t>
      </w:r>
      <w:r w:rsidR="00170B22" w:rsidRPr="00B544DB">
        <w:rPr>
          <w:rFonts w:ascii="Bookman Old Style" w:hAnsi="Bookman Old Style" w:cs="Times New Roman"/>
          <w:i/>
          <w:sz w:val="24"/>
          <w:szCs w:val="24"/>
          <w:lang w:val="bg-BG"/>
        </w:rPr>
        <w:t xml:space="preserve">ст от заповедта, в която се определят места за поставяне на агитационни материали в следните райони на </w:t>
      </w:r>
      <w:r w:rsidR="00DE4F8B" w:rsidRPr="00B544DB">
        <w:rPr>
          <w:rFonts w:ascii="Bookman Old Style" w:hAnsi="Bookman Old Style" w:cs="Times New Roman"/>
          <w:i/>
          <w:sz w:val="24"/>
          <w:szCs w:val="24"/>
          <w:lang w:val="bg-BG"/>
        </w:rPr>
        <w:t>Столична община</w:t>
      </w:r>
      <w:r w:rsidR="00170B22" w:rsidRPr="00B544DB">
        <w:rPr>
          <w:rFonts w:ascii="Bookman Old Style" w:hAnsi="Bookman Old Style" w:cs="Times New Roman"/>
          <w:i/>
          <w:sz w:val="24"/>
          <w:szCs w:val="24"/>
          <w:lang w:val="bg-BG"/>
        </w:rPr>
        <w:t xml:space="preserve">, по отношение на които е териториално компетентна </w:t>
      </w:r>
      <w:r w:rsidR="00170B22" w:rsidRPr="00B544DB">
        <w:rPr>
          <w:rFonts w:ascii="Bookman Old Style" w:hAnsi="Bookman Old Style" w:cs="Times New Roman"/>
          <w:i/>
          <w:sz w:val="24"/>
          <w:szCs w:val="24"/>
          <w:shd w:val="clear" w:color="auto" w:fill="FFFFFF"/>
          <w:lang w:val="bg-BG"/>
        </w:rPr>
        <w:t>Районна избирателна комисия в Двадесет и четвърти изборен район – София:</w:t>
      </w:r>
      <w:r w:rsidR="00170B22" w:rsidRPr="00B544DB">
        <w:rPr>
          <w:rFonts w:ascii="Bookman Old Style" w:hAnsi="Bookman Old Style" w:cs="Times New Roman"/>
          <w:i/>
          <w:sz w:val="24"/>
          <w:szCs w:val="24"/>
          <w:lang w:val="bg-BG"/>
        </w:rPr>
        <w:t xml:space="preserve"> „Възраждане“, „Искър“, „Кремиковци“, „Оборище“, „Подуяне“, „Сердика“, „Слатин</w:t>
      </w:r>
      <w:r w:rsidRPr="00B544DB">
        <w:rPr>
          <w:rFonts w:ascii="Bookman Old Style" w:hAnsi="Bookman Old Style" w:cs="Times New Roman"/>
          <w:i/>
          <w:sz w:val="24"/>
          <w:szCs w:val="24"/>
          <w:lang w:val="bg-BG"/>
        </w:rPr>
        <w:t>а“ и „Средец“</w:t>
      </w:r>
      <w:r w:rsidRPr="00B544DB">
        <w:rPr>
          <w:rFonts w:ascii="Bookman Old Style" w:hAnsi="Bookman Old Style" w:cs="Times New Roman"/>
          <w:sz w:val="24"/>
          <w:szCs w:val="24"/>
          <w:lang w:val="bg-BG"/>
        </w:rPr>
        <w:t>.</w:t>
      </w:r>
    </w:p>
    <w:p w:rsidR="00DB211B" w:rsidRPr="00B544DB" w:rsidRDefault="00DB211B" w:rsidP="00B544DB">
      <w:pPr>
        <w:shd w:val="clear" w:color="auto" w:fill="FFFFFF"/>
        <w:spacing w:after="150"/>
        <w:rPr>
          <w:rFonts w:ascii="Bookman Old Style" w:hAnsi="Bookman Old Style" w:cs="Times New Roman"/>
          <w:sz w:val="24"/>
          <w:szCs w:val="24"/>
          <w:lang w:val="bg-BG"/>
        </w:rPr>
      </w:pPr>
    </w:p>
    <w:p w:rsidR="00170B22" w:rsidRPr="00B544DB" w:rsidRDefault="003231D9" w:rsidP="00B544DB">
      <w:pPr>
        <w:rPr>
          <w:rFonts w:ascii="Bookman Old Style" w:hAnsi="Bookman Old Style"/>
          <w:sz w:val="24"/>
          <w:szCs w:val="24"/>
        </w:rPr>
      </w:pPr>
      <w:r w:rsidRPr="00B544DB">
        <w:rPr>
          <w:rFonts w:ascii="Bookman Old Style" w:hAnsi="Bookman Old Style"/>
          <w:sz w:val="24"/>
          <w:szCs w:val="24"/>
        </w:rPr>
        <w:t>По изложените по-</w:t>
      </w:r>
      <w:r w:rsidR="00225805" w:rsidRPr="00B544DB">
        <w:rPr>
          <w:rFonts w:ascii="Bookman Old Style" w:hAnsi="Bookman Old Style"/>
          <w:sz w:val="24"/>
          <w:szCs w:val="24"/>
        </w:rPr>
        <w:t>горе съображения подписвам</w:t>
      </w:r>
      <w:r w:rsidR="00225805" w:rsidRPr="00B544DB">
        <w:rPr>
          <w:rFonts w:ascii="Bookman Old Style" w:hAnsi="Bookman Old Style"/>
          <w:sz w:val="24"/>
          <w:szCs w:val="24"/>
          <w:lang w:val="bg-BG"/>
        </w:rPr>
        <w:t>е</w:t>
      </w:r>
      <w:r w:rsidR="00225805" w:rsidRPr="00B544DB">
        <w:rPr>
          <w:rFonts w:ascii="Bookman Old Style" w:hAnsi="Bookman Old Style"/>
          <w:sz w:val="24"/>
          <w:szCs w:val="24"/>
        </w:rPr>
        <w:t xml:space="preserve"> решението с особено мнение.</w:t>
      </w:r>
    </w:p>
    <w:p w:rsidR="00170B22" w:rsidRPr="00B544DB" w:rsidRDefault="00170B22" w:rsidP="00B544DB">
      <w:pPr>
        <w:jc w:val="center"/>
        <w:rPr>
          <w:rFonts w:ascii="Bookman Old Style" w:eastAsia="Times New Roman" w:hAnsi="Bookman Old Style" w:cs="Times New Roman"/>
          <w:sz w:val="24"/>
          <w:szCs w:val="24"/>
          <w:lang w:val="bg-BG" w:eastAsia="bg-BG"/>
        </w:rPr>
      </w:pPr>
    </w:p>
    <w:p w:rsidR="00170B22" w:rsidRPr="00B544DB" w:rsidRDefault="00170B22" w:rsidP="00B544DB">
      <w:pPr>
        <w:jc w:val="center"/>
        <w:rPr>
          <w:rFonts w:ascii="Bookman Old Style" w:eastAsia="Times New Roman" w:hAnsi="Bookman Old Style" w:cs="Times New Roman"/>
          <w:sz w:val="24"/>
          <w:szCs w:val="24"/>
          <w:lang w:val="bg-BG" w:eastAsia="bg-BG"/>
        </w:rPr>
      </w:pPr>
    </w:p>
    <w:p w:rsidR="00170B22" w:rsidRPr="00B544DB" w:rsidRDefault="00170B22" w:rsidP="00B544DB">
      <w:pPr>
        <w:ind w:left="3540" w:firstLine="708"/>
        <w:rPr>
          <w:rFonts w:ascii="Bookman Old Style" w:eastAsia="Times New Roman" w:hAnsi="Bookman Old Style" w:cs="Times New Roman"/>
          <w:sz w:val="24"/>
          <w:szCs w:val="24"/>
          <w:lang w:val="bg-BG" w:eastAsia="bg-BG"/>
        </w:rPr>
      </w:pPr>
      <w:r w:rsidRPr="00B544DB">
        <w:rPr>
          <w:rFonts w:ascii="Bookman Old Style" w:eastAsia="Times New Roman" w:hAnsi="Bookman Old Style" w:cs="Times New Roman"/>
          <w:sz w:val="24"/>
          <w:szCs w:val="24"/>
          <w:lang w:val="bg-BG" w:eastAsia="bg-BG"/>
        </w:rPr>
        <w:t>Председател:</w:t>
      </w:r>
    </w:p>
    <w:p w:rsidR="00170B22" w:rsidRPr="00B544DB" w:rsidRDefault="00170B22" w:rsidP="00B544DB">
      <w:pPr>
        <w:ind w:left="4248" w:firstLine="708"/>
        <w:rPr>
          <w:rFonts w:ascii="Bookman Old Style" w:eastAsia="Times New Roman" w:hAnsi="Bookman Old Style" w:cs="Times New Roman"/>
          <w:i/>
          <w:sz w:val="24"/>
          <w:szCs w:val="24"/>
          <w:lang w:val="bg-BG" w:eastAsia="bg-BG"/>
        </w:rPr>
      </w:pPr>
      <w:r w:rsidRPr="00B544DB">
        <w:rPr>
          <w:rFonts w:ascii="Bookman Old Style" w:eastAsia="Times New Roman" w:hAnsi="Bookman Old Style" w:cs="Times New Roman"/>
          <w:i/>
          <w:sz w:val="24"/>
          <w:szCs w:val="24"/>
          <w:lang w:val="bg-BG" w:eastAsia="bg-BG"/>
        </w:rPr>
        <w:t>/Борислав Георгиев Ганчев/</w:t>
      </w:r>
    </w:p>
    <w:p w:rsidR="00170B22" w:rsidRPr="00B544DB" w:rsidRDefault="00170B22" w:rsidP="00B544DB">
      <w:pPr>
        <w:jc w:val="center"/>
        <w:rPr>
          <w:rFonts w:ascii="Bookman Old Style" w:eastAsia="Times New Roman" w:hAnsi="Bookman Old Style" w:cs="Times New Roman"/>
          <w:sz w:val="24"/>
          <w:szCs w:val="24"/>
          <w:lang w:val="bg-BG" w:eastAsia="bg-BG"/>
        </w:rPr>
      </w:pPr>
    </w:p>
    <w:p w:rsidR="00170B22" w:rsidRPr="00B544DB" w:rsidRDefault="00170B22" w:rsidP="00B544DB">
      <w:pPr>
        <w:jc w:val="center"/>
        <w:rPr>
          <w:rFonts w:ascii="Bookman Old Style" w:eastAsia="Times New Roman" w:hAnsi="Bookman Old Style" w:cs="Times New Roman"/>
          <w:sz w:val="24"/>
          <w:szCs w:val="24"/>
          <w:lang w:val="bg-BG" w:eastAsia="bg-BG"/>
        </w:rPr>
      </w:pPr>
    </w:p>
    <w:p w:rsidR="00170B22" w:rsidRPr="00B544DB" w:rsidRDefault="00170B22" w:rsidP="00B544DB">
      <w:pPr>
        <w:jc w:val="center"/>
        <w:rPr>
          <w:rFonts w:ascii="Bookman Old Style" w:eastAsia="Times New Roman" w:hAnsi="Bookman Old Style" w:cs="Times New Roman"/>
          <w:sz w:val="24"/>
          <w:szCs w:val="24"/>
          <w:lang w:val="bg-BG" w:eastAsia="bg-BG"/>
        </w:rPr>
      </w:pPr>
    </w:p>
    <w:p w:rsidR="00170B22" w:rsidRPr="00B544DB" w:rsidRDefault="00170B22" w:rsidP="00B544DB">
      <w:pPr>
        <w:ind w:left="3540" w:firstLine="708"/>
        <w:rPr>
          <w:rFonts w:ascii="Bookman Old Style" w:eastAsia="Times New Roman" w:hAnsi="Bookman Old Style" w:cs="Times New Roman"/>
          <w:sz w:val="24"/>
          <w:szCs w:val="24"/>
          <w:lang w:val="bg-BG" w:eastAsia="bg-BG"/>
        </w:rPr>
      </w:pPr>
      <w:r w:rsidRPr="00B544DB">
        <w:rPr>
          <w:rFonts w:ascii="Bookman Old Style" w:eastAsia="Times New Roman" w:hAnsi="Bookman Old Style" w:cs="Times New Roman"/>
          <w:sz w:val="24"/>
          <w:szCs w:val="24"/>
          <w:lang w:val="bg-BG" w:eastAsia="bg-BG"/>
        </w:rPr>
        <w:t>Секретар:</w:t>
      </w:r>
    </w:p>
    <w:p w:rsidR="007C0450" w:rsidRPr="00B544DB" w:rsidRDefault="00170B22" w:rsidP="00B544DB">
      <w:pPr>
        <w:ind w:left="4248" w:firstLine="708"/>
        <w:rPr>
          <w:rFonts w:ascii="Bookman Old Style" w:eastAsia="Times New Roman" w:hAnsi="Bookman Old Style" w:cs="Times New Roman"/>
          <w:i/>
          <w:sz w:val="24"/>
          <w:szCs w:val="24"/>
          <w:lang w:val="bg-BG" w:eastAsia="bg-BG"/>
        </w:rPr>
      </w:pPr>
      <w:r w:rsidRPr="00B544DB">
        <w:rPr>
          <w:rFonts w:ascii="Bookman Old Style" w:eastAsia="Times New Roman" w:hAnsi="Bookman Old Style" w:cs="Times New Roman"/>
          <w:i/>
          <w:sz w:val="24"/>
          <w:szCs w:val="24"/>
          <w:lang w:val="bg-BG" w:eastAsia="bg-BG"/>
        </w:rPr>
        <w:t>/Добри Тенчев Тенев/</w:t>
      </w:r>
    </w:p>
    <w:p w:rsidR="00225805" w:rsidRPr="00B544DB" w:rsidRDefault="00225805" w:rsidP="00B544DB">
      <w:pPr>
        <w:ind w:left="4248" w:firstLine="708"/>
        <w:rPr>
          <w:rFonts w:ascii="Bookman Old Style" w:eastAsia="Times New Roman" w:hAnsi="Bookman Old Style" w:cs="Times New Roman"/>
          <w:i/>
          <w:sz w:val="24"/>
          <w:szCs w:val="24"/>
          <w:lang w:val="bg-BG" w:eastAsia="bg-BG"/>
        </w:rPr>
      </w:pPr>
    </w:p>
    <w:p w:rsidR="00225805" w:rsidRPr="00B544DB" w:rsidRDefault="00225805" w:rsidP="00B544DB">
      <w:pPr>
        <w:ind w:left="4248" w:firstLine="708"/>
        <w:rPr>
          <w:rFonts w:ascii="Bookman Old Style" w:eastAsia="Times New Roman" w:hAnsi="Bookman Old Style" w:cs="Times New Roman"/>
          <w:i/>
          <w:sz w:val="24"/>
          <w:szCs w:val="24"/>
          <w:lang w:val="bg-BG" w:eastAsia="bg-BG"/>
        </w:rPr>
      </w:pPr>
    </w:p>
    <w:p w:rsidR="00225805" w:rsidRPr="00B544DB" w:rsidRDefault="00225805" w:rsidP="00B544DB">
      <w:pPr>
        <w:ind w:left="2880" w:firstLine="720"/>
        <w:rPr>
          <w:rFonts w:ascii="Bookman Old Style" w:hAnsi="Bookman Old Style" w:cs="Times New Roman"/>
          <w:sz w:val="24"/>
          <w:szCs w:val="24"/>
          <w:lang w:val="bg-BG"/>
        </w:rPr>
      </w:pPr>
      <w:r w:rsidRPr="00B544DB">
        <w:rPr>
          <w:rFonts w:ascii="Bookman Old Style" w:eastAsia="Times New Roman" w:hAnsi="Bookman Old Style" w:cs="Times New Roman"/>
          <w:sz w:val="24"/>
          <w:szCs w:val="24"/>
          <w:lang w:val="bg-BG" w:eastAsia="bg-BG"/>
        </w:rPr>
        <w:t xml:space="preserve">Член на </w:t>
      </w:r>
      <w:r w:rsidRPr="00B544DB">
        <w:rPr>
          <w:rFonts w:ascii="Bookman Old Style" w:hAnsi="Bookman Old Style" w:cs="Times New Roman"/>
          <w:sz w:val="24"/>
          <w:szCs w:val="24"/>
          <w:lang w:val="bg-BG"/>
        </w:rPr>
        <w:t>РИК в 24 ИР – София</w:t>
      </w:r>
      <w:r w:rsidRPr="00B544DB">
        <w:rPr>
          <w:rFonts w:ascii="Bookman Old Style" w:hAnsi="Bookman Old Style" w:cs="Times New Roman"/>
          <w:sz w:val="24"/>
          <w:szCs w:val="24"/>
          <w:lang w:val="bg-BG"/>
        </w:rPr>
        <w:t>:</w:t>
      </w:r>
    </w:p>
    <w:p w:rsidR="00225805" w:rsidRPr="00B544DB" w:rsidRDefault="00225805" w:rsidP="00B544DB">
      <w:pPr>
        <w:ind w:left="2880" w:firstLine="720"/>
        <w:rPr>
          <w:rFonts w:ascii="Bookman Old Style" w:hAnsi="Bookman Old Style" w:cs="Times New Roman"/>
          <w:sz w:val="24"/>
          <w:szCs w:val="24"/>
          <w:lang w:val="bg-BG"/>
        </w:rPr>
      </w:pPr>
    </w:p>
    <w:p w:rsidR="00225805" w:rsidRPr="00B544DB" w:rsidRDefault="00225805" w:rsidP="00B544DB">
      <w:pPr>
        <w:ind w:left="2880" w:firstLine="720"/>
        <w:rPr>
          <w:rFonts w:ascii="Bookman Old Style" w:hAnsi="Bookman Old Style" w:cs="Times New Roman"/>
          <w:i/>
          <w:sz w:val="24"/>
          <w:szCs w:val="24"/>
          <w:lang w:val="bg-BG"/>
        </w:rPr>
      </w:pPr>
      <w:r w:rsidRPr="00B544DB">
        <w:rPr>
          <w:rFonts w:ascii="Bookman Old Style" w:hAnsi="Bookman Old Style" w:cs="Times New Roman"/>
          <w:i/>
          <w:sz w:val="24"/>
          <w:szCs w:val="24"/>
          <w:lang w:val="bg-BG"/>
        </w:rPr>
        <w:t>/Росица Ангелова Кирова/</w:t>
      </w:r>
      <w:bookmarkEnd w:id="0"/>
    </w:p>
    <w:sectPr w:rsidR="00225805" w:rsidRPr="00B544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C1" w:rsidRDefault="00F365C1" w:rsidP="00EC6600">
      <w:pPr>
        <w:spacing w:line="240" w:lineRule="auto"/>
      </w:pPr>
      <w:r>
        <w:separator/>
      </w:r>
    </w:p>
  </w:endnote>
  <w:endnote w:type="continuationSeparator" w:id="0">
    <w:p w:rsidR="00F365C1" w:rsidRDefault="00F365C1" w:rsidP="00EC6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685299"/>
      <w:docPartObj>
        <w:docPartGallery w:val="Page Numbers (Bottom of Page)"/>
        <w:docPartUnique/>
      </w:docPartObj>
    </w:sdtPr>
    <w:sdtEndPr/>
    <w:sdtContent>
      <w:p w:rsidR="00EC6600" w:rsidRDefault="00EC6600">
        <w:pPr>
          <w:pStyle w:val="a9"/>
          <w:jc w:val="center"/>
        </w:pPr>
        <w:r>
          <w:fldChar w:fldCharType="begin"/>
        </w:r>
        <w:r>
          <w:instrText>PAGE   \* MERGEFORMAT</w:instrText>
        </w:r>
        <w:r>
          <w:fldChar w:fldCharType="separate"/>
        </w:r>
        <w:r w:rsidR="00B544DB" w:rsidRPr="00B544DB">
          <w:rPr>
            <w:noProof/>
            <w:lang w:val="bg-BG"/>
          </w:rPr>
          <w:t>1</w:t>
        </w:r>
        <w:r>
          <w:fldChar w:fldCharType="end"/>
        </w:r>
      </w:p>
    </w:sdtContent>
  </w:sdt>
  <w:p w:rsidR="00EC6600" w:rsidRDefault="00EC660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C1" w:rsidRDefault="00F365C1" w:rsidP="00EC6600">
      <w:pPr>
        <w:spacing w:line="240" w:lineRule="auto"/>
      </w:pPr>
      <w:r>
        <w:separator/>
      </w:r>
    </w:p>
  </w:footnote>
  <w:footnote w:type="continuationSeparator" w:id="0">
    <w:p w:rsidR="00F365C1" w:rsidRDefault="00F365C1" w:rsidP="00EC6600">
      <w:pPr>
        <w:spacing w:line="240" w:lineRule="auto"/>
      </w:pPr>
      <w:r>
        <w:continuationSeparator/>
      </w:r>
    </w:p>
  </w:footnote>
  <w:footnote w:id="1">
    <w:p w:rsidR="00EC6600" w:rsidRPr="00E060B8" w:rsidRDefault="00EC6600" w:rsidP="00FC1C8B">
      <w:pPr>
        <w:pStyle w:val="a4"/>
        <w:jc w:val="both"/>
        <w:rPr>
          <w:rFonts w:ascii="Bookman Old Style" w:hAnsi="Bookman Old Style" w:cs="Times New Roman"/>
          <w:lang w:val="bg-BG"/>
        </w:rPr>
      </w:pPr>
      <w:r w:rsidRPr="00E060B8">
        <w:rPr>
          <w:rStyle w:val="a6"/>
          <w:rFonts w:ascii="Bookman Old Style" w:hAnsi="Bookman Old Style" w:cs="Times New Roman"/>
        </w:rPr>
        <w:footnoteRef/>
      </w:r>
      <w:r w:rsidRPr="00E060B8">
        <w:rPr>
          <w:rFonts w:ascii="Bookman Old Style" w:hAnsi="Bookman Old Style" w:cs="Times New Roman"/>
        </w:rPr>
        <w:t xml:space="preserve"> </w:t>
      </w:r>
      <w:r w:rsidRPr="00E060B8">
        <w:rPr>
          <w:rFonts w:ascii="Bookman Old Style" w:hAnsi="Bookman Old Style" w:cs="Times New Roman"/>
          <w:b/>
          <w:shd w:val="clear" w:color="auto" w:fill="FFFFFF"/>
        </w:rPr>
        <w:t>Решение № 7608 от 07.06.2018 г. по адм. д. № 6451 / 2017 на Върховния административен съд</w:t>
      </w:r>
      <w:r w:rsidRPr="00E060B8">
        <w:rPr>
          <w:rFonts w:ascii="Bookman Old Style" w:hAnsi="Bookman Old Style" w:cs="Times New Roman"/>
        </w:rPr>
        <w:t xml:space="preserve">, </w:t>
      </w:r>
      <w:r w:rsidRPr="00E060B8">
        <w:rPr>
          <w:rFonts w:ascii="Bookman Old Style" w:hAnsi="Bookman Old Style" w:cs="Times New Roman"/>
          <w:b/>
          <w:shd w:val="clear" w:color="auto" w:fill="FFFFFF"/>
        </w:rPr>
        <w:t>Решение № 641 от 15.01.2013 г. по адм. д. № 5676/2012 на Върховния административен съд, Решение № 764 от 16.01.2013 г. по адм. д. № 16510/2011 на Върховния административен съд</w:t>
      </w:r>
      <w:r w:rsidRPr="00E060B8">
        <w:rPr>
          <w:rFonts w:ascii="Bookman Old Style" w:hAnsi="Bookman Old Style" w:cs="Times New Roman"/>
        </w:rPr>
        <w:t xml:space="preserve"> и др.</w:t>
      </w:r>
    </w:p>
  </w:footnote>
  <w:footnote w:id="2">
    <w:p w:rsidR="00B551CF" w:rsidRPr="00E060B8" w:rsidRDefault="00B551CF" w:rsidP="00FC1C8B">
      <w:pPr>
        <w:pStyle w:val="a4"/>
        <w:jc w:val="both"/>
        <w:rPr>
          <w:rFonts w:ascii="Bookman Old Style" w:hAnsi="Bookman Old Style" w:cs="Times New Roman"/>
          <w:lang w:val="bg-BG"/>
        </w:rPr>
      </w:pPr>
      <w:r w:rsidRPr="00E060B8">
        <w:rPr>
          <w:rStyle w:val="a6"/>
          <w:rFonts w:ascii="Bookman Old Style" w:hAnsi="Bookman Old Style" w:cs="Times New Roman"/>
        </w:rPr>
        <w:footnoteRef/>
      </w:r>
      <w:r w:rsidRPr="00E060B8">
        <w:rPr>
          <w:rFonts w:ascii="Bookman Old Style" w:hAnsi="Bookman Old Style" w:cs="Times New Roman"/>
        </w:rPr>
        <w:t xml:space="preserve"> Решение № 656 от 16.01.2019 г. по адм. д. № 12379 / 2018 на Върховния административен съд</w:t>
      </w:r>
      <w:r w:rsidRPr="00E060B8">
        <w:rPr>
          <w:rFonts w:ascii="Bookman Old Style" w:hAnsi="Bookman Old Style" w:cs="Times New Roman"/>
          <w:lang w:val="bg-BG"/>
        </w:rPr>
        <w:t>.</w:t>
      </w:r>
    </w:p>
  </w:footnote>
  <w:footnote w:id="3">
    <w:p w:rsidR="003A3CB1" w:rsidRPr="00E060B8" w:rsidRDefault="003A3CB1" w:rsidP="00FC1C8B">
      <w:pPr>
        <w:pStyle w:val="a4"/>
        <w:jc w:val="both"/>
        <w:rPr>
          <w:rFonts w:ascii="Bookman Old Style" w:hAnsi="Bookman Old Style" w:cs="Times New Roman"/>
          <w:lang w:val="bg-BG"/>
        </w:rPr>
      </w:pPr>
      <w:r w:rsidRPr="00E060B8">
        <w:rPr>
          <w:rStyle w:val="a6"/>
          <w:rFonts w:ascii="Bookman Old Style" w:hAnsi="Bookman Old Style" w:cs="Times New Roman"/>
        </w:rPr>
        <w:footnoteRef/>
      </w:r>
      <w:r w:rsidRPr="00E060B8">
        <w:rPr>
          <w:rFonts w:ascii="Bookman Old Style" w:hAnsi="Bookman Old Style" w:cs="Times New Roman"/>
        </w:rPr>
        <w:t xml:space="preserve"> Решение № 4937 от 04.05.2015 г. по адм. д. № 8766 / 2014 на Върховния административен съд</w:t>
      </w:r>
      <w:r w:rsidRPr="00E060B8">
        <w:rPr>
          <w:rFonts w:ascii="Bookman Old Style" w:hAnsi="Bookman Old Style" w:cs="Times New Roman"/>
          <w:lang w:val="bg-BG"/>
        </w:rPr>
        <w:t>.</w:t>
      </w:r>
    </w:p>
  </w:footnote>
  <w:footnote w:id="4">
    <w:p w:rsidR="005E1CF7" w:rsidRPr="00E060B8" w:rsidRDefault="005E1CF7" w:rsidP="00FC1C8B">
      <w:pPr>
        <w:pStyle w:val="a4"/>
        <w:jc w:val="both"/>
        <w:rPr>
          <w:rFonts w:ascii="Bookman Old Style" w:hAnsi="Bookman Old Style" w:cs="Times New Roman"/>
          <w:lang w:val="bg-BG"/>
        </w:rPr>
      </w:pPr>
      <w:r w:rsidRPr="00E060B8">
        <w:rPr>
          <w:rStyle w:val="a6"/>
          <w:rFonts w:ascii="Bookman Old Style" w:hAnsi="Bookman Old Style" w:cs="Times New Roman"/>
        </w:rPr>
        <w:footnoteRef/>
      </w:r>
      <w:r w:rsidRPr="00E060B8">
        <w:rPr>
          <w:rFonts w:ascii="Bookman Old Style" w:hAnsi="Bookman Old Style" w:cs="Times New Roman"/>
        </w:rPr>
        <w:t xml:space="preserve"> </w:t>
      </w:r>
      <w:r w:rsidR="00170B22" w:rsidRPr="00E060B8">
        <w:rPr>
          <w:rFonts w:ascii="Bookman Old Style" w:hAnsi="Bookman Old Style" w:cs="Times New Roman"/>
          <w:lang w:val="bg-BG"/>
        </w:rPr>
        <w:t>Така Решение № 278 от 11.01.2021 г. по адм. д. № 7473 / 2020 на Върховния административен съд и Решение № 13995 от 12.11.2020 г. по адм. д. № 5492 / 2020 на Върховния административен съд.</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328E"/>
    <w:multiLevelType w:val="hybridMultilevel"/>
    <w:tmpl w:val="434ACC46"/>
    <w:lvl w:ilvl="0" w:tplc="3BB8528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2E76BB7"/>
    <w:multiLevelType w:val="hybridMultilevel"/>
    <w:tmpl w:val="9496B9D8"/>
    <w:lvl w:ilvl="0" w:tplc="06E616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E4"/>
    <w:rsid w:val="000457C6"/>
    <w:rsid w:val="000467CC"/>
    <w:rsid w:val="001353DF"/>
    <w:rsid w:val="00170B22"/>
    <w:rsid w:val="001E55FC"/>
    <w:rsid w:val="00225805"/>
    <w:rsid w:val="003231D9"/>
    <w:rsid w:val="003424FB"/>
    <w:rsid w:val="003A3CB1"/>
    <w:rsid w:val="003F239B"/>
    <w:rsid w:val="003F2923"/>
    <w:rsid w:val="00410AC3"/>
    <w:rsid w:val="00490DD5"/>
    <w:rsid w:val="004B4E54"/>
    <w:rsid w:val="005452C7"/>
    <w:rsid w:val="00571FD1"/>
    <w:rsid w:val="0058104C"/>
    <w:rsid w:val="00596841"/>
    <w:rsid w:val="005E1CF7"/>
    <w:rsid w:val="00605E2A"/>
    <w:rsid w:val="0066699B"/>
    <w:rsid w:val="007440AF"/>
    <w:rsid w:val="00744BA4"/>
    <w:rsid w:val="007C0450"/>
    <w:rsid w:val="007D2B59"/>
    <w:rsid w:val="00837E1B"/>
    <w:rsid w:val="00866C46"/>
    <w:rsid w:val="009A1C41"/>
    <w:rsid w:val="009E4828"/>
    <w:rsid w:val="00B544DB"/>
    <w:rsid w:val="00B551CF"/>
    <w:rsid w:val="00B616F9"/>
    <w:rsid w:val="00B644FD"/>
    <w:rsid w:val="00C1068F"/>
    <w:rsid w:val="00D217E6"/>
    <w:rsid w:val="00D76CE4"/>
    <w:rsid w:val="00DB211B"/>
    <w:rsid w:val="00DE4F8B"/>
    <w:rsid w:val="00E060B8"/>
    <w:rsid w:val="00EC6600"/>
    <w:rsid w:val="00EC7F6C"/>
    <w:rsid w:val="00F164EC"/>
    <w:rsid w:val="00F365C1"/>
    <w:rsid w:val="00F61F9D"/>
    <w:rsid w:val="00FA51D0"/>
    <w:rsid w:val="00FC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2DCC"/>
  <w15:chartTrackingRefBased/>
  <w15:docId w15:val="{1C2CE21C-2C20-40B0-80D7-5107118C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7E6"/>
    <w:pPr>
      <w:spacing w:line="240" w:lineRule="auto"/>
      <w:ind w:left="720"/>
      <w:contextualSpacing/>
      <w:jc w:val="left"/>
    </w:pPr>
    <w:rPr>
      <w:rFonts w:ascii="Times New Roman" w:eastAsia="Times New Roman" w:hAnsi="Times New Roman" w:cs="Times New Roman"/>
      <w:sz w:val="24"/>
      <w:szCs w:val="24"/>
      <w:lang w:val="bg-BG" w:eastAsia="bg-BG"/>
    </w:rPr>
  </w:style>
  <w:style w:type="paragraph" w:styleId="a4">
    <w:name w:val="footnote text"/>
    <w:basedOn w:val="a"/>
    <w:link w:val="a5"/>
    <w:uiPriority w:val="99"/>
    <w:unhideWhenUsed/>
    <w:rsid w:val="00EC6600"/>
    <w:pPr>
      <w:spacing w:line="240" w:lineRule="auto"/>
      <w:jc w:val="left"/>
    </w:pPr>
    <w:rPr>
      <w:sz w:val="20"/>
      <w:szCs w:val="20"/>
    </w:rPr>
  </w:style>
  <w:style w:type="character" w:customStyle="1" w:styleId="a5">
    <w:name w:val="Текст под линия Знак"/>
    <w:basedOn w:val="a0"/>
    <w:link w:val="a4"/>
    <w:uiPriority w:val="99"/>
    <w:rsid w:val="00EC6600"/>
    <w:rPr>
      <w:sz w:val="20"/>
      <w:szCs w:val="20"/>
    </w:rPr>
  </w:style>
  <w:style w:type="character" w:styleId="a6">
    <w:name w:val="footnote reference"/>
    <w:basedOn w:val="a0"/>
    <w:unhideWhenUsed/>
    <w:rsid w:val="00EC6600"/>
    <w:rPr>
      <w:vertAlign w:val="superscript"/>
    </w:rPr>
  </w:style>
  <w:style w:type="paragraph" w:styleId="a7">
    <w:name w:val="header"/>
    <w:basedOn w:val="a"/>
    <w:link w:val="a8"/>
    <w:uiPriority w:val="99"/>
    <w:unhideWhenUsed/>
    <w:rsid w:val="00EC6600"/>
    <w:pPr>
      <w:tabs>
        <w:tab w:val="center" w:pos="4680"/>
        <w:tab w:val="right" w:pos="9360"/>
      </w:tabs>
      <w:spacing w:line="240" w:lineRule="auto"/>
    </w:pPr>
  </w:style>
  <w:style w:type="character" w:customStyle="1" w:styleId="a8">
    <w:name w:val="Горен колонтитул Знак"/>
    <w:basedOn w:val="a0"/>
    <w:link w:val="a7"/>
    <w:uiPriority w:val="99"/>
    <w:rsid w:val="00EC6600"/>
  </w:style>
  <w:style w:type="paragraph" w:styleId="a9">
    <w:name w:val="footer"/>
    <w:basedOn w:val="a"/>
    <w:link w:val="aa"/>
    <w:uiPriority w:val="99"/>
    <w:unhideWhenUsed/>
    <w:rsid w:val="00EC6600"/>
    <w:pPr>
      <w:tabs>
        <w:tab w:val="center" w:pos="4680"/>
        <w:tab w:val="right" w:pos="9360"/>
      </w:tabs>
      <w:spacing w:line="240" w:lineRule="auto"/>
    </w:pPr>
  </w:style>
  <w:style w:type="character" w:customStyle="1" w:styleId="aa">
    <w:name w:val="Долен колонтитул Знак"/>
    <w:basedOn w:val="a0"/>
    <w:link w:val="a9"/>
    <w:uiPriority w:val="99"/>
    <w:rsid w:val="00EC6600"/>
  </w:style>
  <w:style w:type="character" w:customStyle="1" w:styleId="light">
    <w:name w:val="light"/>
    <w:basedOn w:val="a0"/>
    <w:rsid w:val="0017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F459-AA4D-40DD-82B5-C8C490FC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8</Pages>
  <Words>2458</Words>
  <Characters>14014</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73</cp:revision>
  <dcterms:created xsi:type="dcterms:W3CDTF">2022-09-24T12:51:00Z</dcterms:created>
  <dcterms:modified xsi:type="dcterms:W3CDTF">2022-09-25T15:07:00Z</dcterms:modified>
</cp:coreProperties>
</file>